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585" w:rsidRDefault="006D4585" w:rsidP="006D4585">
      <w:pPr>
        <w:jc w:val="center"/>
        <w:rPr>
          <w:rFonts w:cs="B Titr"/>
          <w:color w:val="000000"/>
          <w:sz w:val="32"/>
          <w:szCs w:val="32"/>
          <w:rtl/>
          <w:lang w:bidi="fa-IR"/>
        </w:rPr>
      </w:pPr>
      <w:r w:rsidRPr="006D4585">
        <w:rPr>
          <w:rFonts w:cs="B Titr" w:hint="cs"/>
          <w:color w:val="000000"/>
          <w:sz w:val="32"/>
          <w:szCs w:val="32"/>
          <w:rtl/>
          <w:lang w:bidi="fa-IR"/>
        </w:rPr>
        <w:t>وجوه اشتراک گلستان</w:t>
      </w:r>
      <w:r>
        <w:rPr>
          <w:rFonts w:cs="B Titr" w:hint="cs"/>
          <w:color w:val="000000"/>
          <w:sz w:val="32"/>
          <w:szCs w:val="32"/>
          <w:rtl/>
          <w:lang w:bidi="fa-IR"/>
        </w:rPr>
        <w:t xml:space="preserve"> سعدی</w:t>
      </w:r>
      <w:r w:rsidRPr="006D4585">
        <w:rPr>
          <w:rFonts w:cs="B Titr" w:hint="cs"/>
          <w:color w:val="000000"/>
          <w:sz w:val="32"/>
          <w:szCs w:val="32"/>
          <w:rtl/>
          <w:lang w:bidi="fa-IR"/>
        </w:rPr>
        <w:t xml:space="preserve"> با مقامات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bookmarkStart w:id="0" w:name="_GoBack"/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هنگامی که گلستان سعدی را می خوانیم نوعی آرامش و لذتی خاص به انسان دست می دهد . گوش انسان ، زیبایی نثر را حس می کند . و مثل این است : که سعدی ، شیرین سخن ، در همین قرن اخیر با ما زندگی می کند . و راز زندگي ما را ، از زبان شيواي گلستان ، بيان مي كند . در ديباچه ، اين گونه زيبا  خداي را ستايش مي كند : « منّت خدای را عَزَّوَجَلّ ، که طاعتش موجب قُربت است و به  شکر اندرش مزيد نعمت . هر نفسی که فرو میرود مُمِدِّ حیات ، و چون بر می آید مُفِرِّحِِ ذات . پس در هر نفسی دو نعمت موجودست و بر هر نعمتی شکری واجب .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از دست و زبان که برآید                                  کز عهده شکرش به درآید ؟» ( یوسفی ،1384،ص49) 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براستی در سخن سعدی ، چه رازی نهفته است که زیبایی کلام او ، انسان را به حیرت وا می دارد . آیا به راستی همانطور که در تاریخ ادبیات ، اشاره شده است سعدی ، سفر های زیادی رفته است ، و نصف آفاق را درنوردیده است . تا بعد از بازگشت از سفر های دور و دراز خويش ، به موطن خود شیراز برگشته است ، و دو اثر عظیم و گرانبهای خویش ، « بوستان » و « گلستان » را به ادب جهان تقدیم کرده است . برای اینکه بتوانیم به اين سوالات پاسخ دهیم ، باید بدانیم « مقامه » چیست ؟ آیا گلستان به راستی نوعی مقامه می باشد ؟ و « مقامات حمیدی » با « گلستان سعدی » چه وجه اشتراک و افتراقی دارند . که در این بخش ، به این سوالات پاسخ می دهیم .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بخش لغوی مقامه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« مقامات ، جمع مقامه ، كه در لغت به معنی جای ایستادن است . در زبان عربی از دوره جاهلیت تا قرن چهارم هجری در معانی مختلف به کار رفته است . این لغت را شعرای دوره جاهلیت و از آن جمله : زهير بن ابن سلمی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ولبید بن ربیعه ، صاحب چهارمین ، معلّقه از معلقات سبع در اشعار خود به معنی مجلس و « محل اجتماع قبیله » به کار برده اند . در قرآن کریم نیز ابن لغت یک بار به معنی « مجلس » و مترادف با « ندی » ( سوره مریم ، آیه 74 ) و یکبار به معنی « جای ماندن » ( سوره فاطر ، آیه 74 )به کار رفته است .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بعد از اسلام کلمه « مقامه » معنی وسیع تری یافت و مترادف با « مکان » و « مجلس » یعنی جایی که در آن هستند یا نشسته اند به کار رفت . و سپس به همین عنوان ، به خطبه و موعظه ای که در محلی ایراد می شد اطلاق گشت . مانند : « مقامات و خطبا » و مجالس « قصاص » و نیز جماعتی راهم که در مجلس گردهم می آمدند ، « مقامه » می گفتند . در آغاز دوره عباسیان کلمه « مقامه» جنبه دینی یافت. و به احادیث و خطبی گفته می شد که در مجالس خلفا ایراد می گشت . و سپس به تدریج در معنی مترادف با اشعار ، اخبار و تاریخ استِعمال شد . ( خطیبی ، 1375 ، ص 544 )</w:t>
      </w:r>
    </w:p>
    <w:bookmarkEnd w:id="0"/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« اعراب گویند : المقامة المجلس او الجماعة مَنْ النّاس اوالخطبه او العظة اوالرّوایة التی تُلقی فی مجتمع الناس . و مقامات زّهاد در مجلس مَلِک ، معروف است که سخنانی می گفتند : در پند و موعظت ملوک ، و نیز به معنی « مجلس گفتن » و موعظه بر منبر یا بر سر انجمن ها است که آن را بعد ها          « تذکیر » یا مجلس گویی نامیدند . چه مجلس و مقام تقریباً به یک معنی است .                                  ( بهار ، جلد دوم،1376، صص 813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814 )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>مقامات در معنی اصطلاحی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« مقاماتی که ما در صدد آن می باشیم به معنی روایات و افسانه هایی است که کسی آنها را جمع آوري کرده و یا عباراتی مسجّع و مقفی و آهنگ دار که برای جمعی فرو خواند یا بنویسد و دیگران آن را بر سر انجمن ها ، يا در مجالس خاص بخوانند و از آهنگ کلمات و اسجاع آن که به سجع طیر و تغرید کبوتران و قُمریان شبیه است لذت و نشاط یابند » ( بهار ، جلد دوم ، 1376 ، ص 814 )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« مقامات داستان هایی پی در پی است که قهرمان همه آنها یکی است . این قهرمان در هر داستانی به شکل تازه يی نمودار می شود و اعمال محیّر العقولی انجام دهد . یا به اصطلاح شیرین کاری می کند و در پایان داستان غیب می شود . و کسی نمی فهمد که سرگذشت او به کجا انجامیده است تا آنکه دوباره در داستان دیگر به هیات نوینی آشکار می شود . » ( شمیسا ، 1377 ، ص 94 )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« مقامات قسمی است از اقسام قصص که با صرف نظر از تکّلفات لفظی و معنوی که در آن هدف اصلی است ؛ از جنبه داستانی هیچگونه ارزش و تنوعی ندارد .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و مقصود نویسنده ، از ابداع و انشاء آن این است که بتواند با فراغ بال و وسعت مجال ، هرچه بیشتر  صنایع لفظی و بدیعی بخصوص سجع را در آن به کار برده و در لغت پردازی و ترکیب سازی ، نهایت هنر خود را در فنّ نثر نویسی به شیوه معمول در این دوره ارائه دهد » ( خطیبی ، 1375 ، ص 546 ) ویژگی های مقامه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اگر در تارخ تطّور نثر عربی و فارسی نیک نظر کنیم ؛ خواهیم دید که این فن در دوره ای پدید آمده و رواج یافته که نثر نویسی ، به خصوص در معانی نقلی و فنّی ، در غایت تکلّف و تصنع و 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>در پی آن بوده است تا موضوع جدیدی را ابداع کند . که در آن بتواند بی هیچ گونه قید و حدّی بازهم بی وقفه و درنگ در این راه پیش برود و نثر را به سبک معهود در آن عهد ، به قلّه کمالی که از آن بالا تر   نمی توان رفت برساند .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این زمینه ، برای  نويسندگان عرب ، در قرن چهارم و برای نثر نویسان فارسی زبان ، در قرن ششم فراهم آمد . و چنانکه می بینیم در این مورد نیز کما بیش همان دو قرن فاصله ای که در تاریخ تطّور و نثر عربی و فارسی میان این دو وجود داشت . از جنبه داستانی ، مقامات عبارت است از : داستانهایی کوتاه و مستقل که تنها وجه ارتباط آنها با  یکدیگر ، راوی واحدی است که شخص معینی را در حالات مختلف وصف می کند . چنانکه در مقامات همدانی ، راوی عیسی بن هشام و قهرمان داستان ، ابوالفتح اسکندری نام دارد و در مقامات حریری ، راوی حارث بن همام و قهرمان ابوزید سروجی است .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ازجمله معایبی که موّرخان ادب و محققان قدیم و جدید بر مقامات گرفته اند :</w:t>
      </w:r>
    </w:p>
    <w:p w:rsidR="006D4585" w:rsidRPr="00A52642" w:rsidRDefault="006D4585" w:rsidP="00A52642">
      <w:pPr>
        <w:numPr>
          <w:ilvl w:val="0"/>
          <w:numId w:val="1"/>
        </w:numPr>
        <w:bidi/>
        <w:spacing w:after="0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تشابه و وحدت اسلوب است ؛ به این ترتیب که داستان در تمامی مقامات یکسان آغاز شده و قهرمان داستان به یک صورت معرفی می شود . و داستان به شیوه ای یک نواخت پایان می پذیرد . و قهرمان داستان همواره ناشناس وارد داستان می شود و راوی ، پیوسته در سفر به او برخورد      می کند .</w:t>
      </w:r>
    </w:p>
    <w:p w:rsidR="006D4585" w:rsidRPr="00A52642" w:rsidRDefault="006D4585" w:rsidP="00A52642">
      <w:pPr>
        <w:numPr>
          <w:ilvl w:val="0"/>
          <w:numId w:val="1"/>
        </w:numPr>
        <w:bidi/>
        <w:spacing w:after="0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روح پستی و دنائتی است که در کلّیه مقامات به چشم می خورد . زیرا غالباً به دريوزگی و گدائی ختم می شود و اثر اخلاقی نا پسندی در ذهن خواننده به جای می گذارد . ( ابن الطقطقی ) در همین معنی می نویسد :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>مقامات ، همت خوانندگان را پست می کند . زیرا بنای آن بر سوال و کدیه است و از این روی  هرچند از نظر ادبی خالی از فایده نیست ، از نظر اخلاقی مضر به نظر می رسد . ( الفخری ، ص 13 )</w:t>
      </w:r>
    </w:p>
    <w:p w:rsidR="006D4585" w:rsidRPr="00A52642" w:rsidRDefault="006D4585" w:rsidP="00A52642">
      <w:pPr>
        <w:numPr>
          <w:ilvl w:val="0"/>
          <w:numId w:val="1"/>
        </w:numPr>
        <w:bidi/>
        <w:spacing w:after="0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از جنبه ادبی نیز باید گفت : به جز آنکه در آن از نوادر لغات ، با تناسبی ضعیف و گاه بی تناسب به سلک عبارت کشیده شده است . ، فایدتی برای آن مترتب نیست .</w:t>
      </w:r>
    </w:p>
    <w:p w:rsidR="006D4585" w:rsidRPr="00A52642" w:rsidRDefault="006D4585" w:rsidP="00A52642">
      <w:pPr>
        <w:numPr>
          <w:ilvl w:val="0"/>
          <w:numId w:val="1"/>
        </w:numPr>
        <w:bidi/>
        <w:spacing w:after="0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راوی مقامه ، مردی است ظریف ، کثير السفر ، خوش بیان ، آشنا به فنون ادب ، حافظ انواع شعر و لغت ، مانند عیسی بن هاشم در مقامات بدیعی و حارث بن همام در مقامات حریری .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قهرمان داستان ، فردی است خوش مشرب و بیان و بسیار سفر که از شهری به شهر دیگر به دریوزگی می رود و ناشناس می گردد ، گاه در موقف تعلیم می ایستد ، گاه بر منبر می نشیند . چنانکه  در مقامات بدیعی و حریری ، ابوالفتح اسکندری و ابو زید سروجی ، با همین صفات نشان داده شده اند . » ( خطیبی ، 1375 ، صص 547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549 )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« گلستان » و « مقامات » 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« گلستان ، اوج آمیزش دو سبک نثر موزون مرسل خواجه عبد الله انصاری و موزون فنی ، قاضی حمید الدین بلخی است .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گویی شیخ با تتبع در آثار ادبی پیش از خود دریافته که این دو شیوه ابتر مانده است و جای آن دارد که کسی آنها را ادامه دهد . تاثیر غیر مستقیم « مقامه نویسی » در ادبیات منثور زبان فارسی ، قرن ها دوام یافت و نویسندگان بسياری در شيوه نگارش خود ، آن را سرمشق قرار داده و تا آنجا که با طبیعت زبان فارسی سازگار بوده از آن پیروی کرده اند . یک نمونه بارز این توجه ، و نه 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تقلید ، گلستان سعدی و کتب دیگری است که به پیروی از آن ، در ادوار بعد نوشته شد که هرچند نام مقامات نداشت . اما نشانی از آن داشت که این نکته ای است که بسیاری از منتقدان قدیم و جدید نیز آن را پذیرفته و گلستان را شیوه انشاء نوعی مقامات به حساب آورده اند .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شیخ در گلستان ، ناهماهنگی و عدم تناسبی را که مقامات با زبان فارسی ، از جهت معنی و مضمون یا لفظ ترکیب داشت رها ساخته و کتاب خود را به گونه ای پرداخته است که با حفظ هدف اصلی این فنّ ، نموداری تمام عیار از نثر فنی مرسل باشد و به عبارت دیگر ، آراستگی لفظی را با توالی و پیوستگی معنی به هم به پیوندد. و نمونه نثری به اسلوب سهل و ممتنع ، چنانکه در اشعار او می بینیم  ارایه دهد و اثری جاوید « در لباسی که متکلّمان را به کار آید و مترسلان را بلاغت بیفزاید »       (فروغی ، ص8  )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به وجود آورد که تا قرن ها بعد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و هنوز هم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توجه نثر نویسان را به خود معطوف ساخته و آن را سرمشق نویسندگی خود قرار دهند .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2- وجوه اشتراک گلستان با مقامات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1- با نقد و تحلیل دقیق در متن گلستان و اسلوب نگارش آن ، می توان دریافت که مقصود نویسنده  بیشتر جنبه ادبی کتاب و ابزار مهارت در هنر نثر نویسی بوده و این همان هدفی است که علی الاصول مقامات در زبان عربی نیز دنبال می کرده است .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مثال : « تلمیذ بی ارادت ، [عاشق بي] زرست و رونده بی معرفت ، مرغ بی پر و علم بی عمل ، درخت بی بر و زاهد بی علم ، خانه بی در » ( یوسفی ، 1384 ، ص 183 )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2- کلیات کتاب در ابواب هشت گانه آن ، بیشتر جنبه ابداعی و ابتکار دارد و از قريحه خلاق    نویسنده ، مایه می گیرد . 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و از همین روی ، با حوادث تاریخی در برخی از آن آمده است ، از حیث تطبیق با دوران ، زندگانی نویسنده ، منطبق نیست و کسانی را که با توجه به مندرجات این گونه حكایات ، خواسته اند         گوشه هايی از تاریخ حیات سعدی را روشن سازند ، با اشکال مواجه ساخته و این خود نشانه آن است که هدف نویسنده ابداع اثری ادبی بوده است ، نه تحقیقی ، چنانکه در مقامات نیز چنین است . منتهی در این گونه حكایات ، سعدی خود را گاه به صورت راوی و گاه به عنوان قهرمان داستان نشان می دهد . عدم ارتباط مفهوم پاره ای از حكایات با موضوعی که در آن است نیز خود موید دیگری بر این مدّعی است . 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مثال : باب سوم : در فضیلت قناعت 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« ابلهی [ را ] را دیدم سمین ، خلعتی ثمین در بر و قصبی مصری بر سر و مرکبی تازی در زیر ران و غلامی از پی دوان ، کسی گفت : [ سعدی ] چون می بینی این دیبا [ ی ] مُعْلَم برای حیوان لا یَعْلَم ؟     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br/>
        <w:t>[ گفتم ] خطی زشت است که به آب زر نبشسته است .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[ قَدْ شابَهَ بِالْوَری حِمارٌ                          عِجْلاً جَسَداً لَهُ خُوارٌ ]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[ گفته اند که یک طلعت زیبا ؛ به از هزار خلعت دیبا ]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به آدمی نتــوان گـفـت مانَـد ایـن حــیوان                        مگر دُراعه و دستار و نقش بيرونش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نگر تو در همه اسباب و مِلک و هستی او                        که هیچ چیز نبینی حلال جز خونش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شـریـف اگـر مُتَضَعِّفْ شـود خیـال مـبـند                        كه پایگاه بلندش ، ضعیف خواهد شد 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ور آسـتـانـه سیـمیـن ، به مـیـخ زر بـنـدد                         گمان مبر كه یهودی شریف خواهد شد 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( یوسفی ، 1384 ، ص 119 )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3- در هم آمیختن شعر و نثر به شیوه مقامات ، نیز نشانه دیگری از همین توجّه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امانه تقلید کامل - به شمار می آید . این سبک را نخست خواجه عبد الله انصاری در آثار نثری خود به کار برد . که بی شک تقلید گونه ای بود از مقامات عربی ، حمیدی نیز ، در مقامات خود همین روش را به کار برده است . و سعدی  که خود شاعر توانا بوده ، به خوبی و آسانی توانسته است از عهده این درج و تضمین بر آید . و اشعار پارسی و ادبی را که هر مورد به مناسب موضوع سروده با تناسب تام به رشته نثر به پیوندد . شیوه ای که دیگر مقامه نویسان ، با این حد از تناسب و تمامی نتوانسته اند آن را به کار بندند . 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مثال : « بزرگی را پرسیدم در معنی این حدیث که : اَعْدی عَدُوِّکَ نَفْسُکَ الَّتی بَیْنَ جَنْبَيْکَ . گفت : به حکم آن که هر آن دشمنی که با وی احسان کنی دوست گردد مگر نفس را که چندان که مدارا بیش کنی [ مخالفت ] زیادت کند . 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فرشته خوی شود آدمی به کم خوردن                  وگر خورد چو بهایم ، بیوفتد چو جماد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مراد هرکه بر آری مطیع امر تو گشت                   خلاف نفس که فرمان دهد چو یافت مراد .» </w:t>
      </w:r>
    </w:p>
    <w:p w:rsidR="006D4585" w:rsidRPr="00A52642" w:rsidRDefault="006D4585" w:rsidP="00A52642">
      <w:pPr>
        <w:bidi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( همان كتاب ، ص 162 )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4-  استعمال سجع و توازن ( نیز می توان ، دلیل دیگری بر توجه سعدی در انشاء گلستان به فن مقامات دانست . سعدی ، هر چند در کتاب خود به اسلوب مقامات ، سجع را در تمام قطعات ملتزم نشده و اصولاً در بیشتر موارد ، توازن و تقابل قطعات نثر را برای رعایت توالی و تواتر معانی کنار گذاشته  لیکن آن را حدّی که با روش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مرسل فنی متناسب بود ، بدون تکلّف مراعات می کرده است .           مثال : « بازرگانی را هزار دنیار خسارت افتاد . پسر را گفت : باید که این سخن با هیچ کس در میان ننهی . گفت : [ ای پدر ] فرمان تو راست ولیکن می خواهم که بدانم در این چه مصلحت است؟گفت : تا مصیبت دو نشود : یکی نقصان مایه ؛ وديگري شماتت همسایه .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مگوی اندُه خویش با دشمنان                              که لاحَول گویند شادی کنان . »                    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(يوسفي ، 1384 ، ص128 )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5- شاید بتوان گفت : روح فکاهه و هزلی را که در پاره ای از حکایات گلستان دیده می شود . و در مقامات عربی و فارسی نیز مکرّر بدان بر می خوریم ، نشانه دیگری از این تشابه و توجه دانست .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مثال : « مردكی را چشم درد خاست . پیش بیطار رفت تا دوا کند . بیطار از آنچه در چشم چهار پایان می کند در چشم وي کشيد وکور شد . حکومت ، پیش داور بردند ؛ گفت : بر او هیچ تاوان  نيست  اگر این خر نبود ی ، پیش بیطار نرفتی . مقصود از این سخن آن است تا بدانی که هر آنکه نا آزموده    [ را ] کار بزرگ فرماید ، با آنکه ندامت برد ، به نزدیک خردمندان به خفّت رای منسوب گردد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ندهد هوشمند روشن رای                                به فرو مایه کار های خطیر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بوریا باف اگرچه بافنده ست                            نبرندش به کارگاه حریر »                                  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( همان كتاب ، ص 160 )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با توجه به دلایل فوق ذکر و نیز عطف نظر بدین نکته که پاره از حکایات گلستان ، از حیث طول حکایت و سبک نگارش ، به مقامات کاملا نزدیک شده ( فروغی ، ص 104 ، حکایت مشتزن ) و نیز با در نظر گرفتن حکایت « جدال سعدی با مدعی » روی هم رفته ، می توانیم در تقسیم بندی سبک های مختلف نثر فارسی در این دوره ( گلستان ) را در مبحث مقامات مورد نقل و تحلیل قرار دهیم .»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     ( خطیبی ، 1375 ، صص 558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560 )</w:t>
      </w:r>
    </w:p>
    <w:p w:rsidR="006D4585" w:rsidRPr="00A52642" w:rsidRDefault="006D4585" w:rsidP="00A52642">
      <w:pPr>
        <w:bidi/>
        <w:ind w:left="32"/>
        <w:jc w:val="lowKashida"/>
        <w:rPr>
          <w:rFonts w:cs="B Lotus"/>
          <w:color w:val="000000"/>
          <w:sz w:val="32"/>
          <w:szCs w:val="32"/>
          <w:rtl/>
          <w:lang w:bidi="fa-IR"/>
        </w:rPr>
      </w:pP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-  اينک متن مختصر از این حکایت :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« یکی در صورت درویشان ، نه بر صفت ایشان ، در محفلی دیدم نشسته و شنعتی در پیوسته و دفتر شکایتي باز کرد ، وذَمِّ توانگران آغاز کرده ، سخن بدین جا رسانیده که درویش را دست قدرت بسته است و توانگر را پای ارادت شکسته.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کریمان را به دست اندر ، درم نیست                                   خداوندان نعمت ، را کرم نیست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مرا که پرورده نعمت بزرگا نم ، این سخن سخت آمد ، گفتم : ای یار ، توانگران دخل مسکینان اند و ذخیره گوشه نشینان و مقصد زائران و كهف مسافران و محتمل بار گران از بهر راحت 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>دگران ، دست تناول انكه به طعام برند که متعلقان و زیر دستان بخورند و فضله مکارم ایشان ،به اَرامِل و پيران و اَقارِب و جیران رسیده .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توانگران را وقف است و نذر و مهمانی                             زکوة و فِطره و اعِـتـاق و هَدْی و قـربانـی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تو کی به دولت ایشان رسي كه نتوانی                              جز این دو رکعت و آن هم بصد پریشانی »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                      (یوسفی ، 1384 ، ص 162 )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و مقدمه گلستان را نیز می توان مقامه کامل با توضیحاتی که بر شمرد به حساب آورد . »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           ( خطیبی ، 1375 ، صص 561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563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وجوه اختلاف گلستان و مقامه </w:t>
      </w:r>
    </w:p>
    <w:p w:rsidR="00A52642" w:rsidRPr="00A52642" w:rsidRDefault="00A52642" w:rsidP="00A52642">
      <w:pPr>
        <w:numPr>
          <w:ilvl w:val="0"/>
          <w:numId w:val="2"/>
        </w:numPr>
        <w:bidi/>
        <w:spacing w:after="0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«اکتفا به حکایات و قصص کوتاه که گاه از چند سطر تجاوز نمی کند .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« دزدی ،گدایی را گفت : شرم نداری که از برای جوی سیم ، دست پیش هر لئیم دراز کنی ؟ گفت : دست [ دراز ] از پیِ یک حبّه سیم                                     بِهْ كه ببرّند به دانگی و نیم »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                           ( یوسفی،1384،ص119)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بلعکس مقامات ، که در آن رشته سخن بیش از حّد به اطاله و تطویل مملّ می انجامد . و نویسنده      می کوشد ، هر چه بیشتر مفهوم مختصری را در عبارات مفصّل جای دهد .تا بتواند در این دراز نویسی  مجال وسیع تری برای عبارات پردازی داشته باشد . </w:t>
      </w:r>
    </w:p>
    <w:p w:rsidR="00A52642" w:rsidRPr="00A52642" w:rsidRDefault="00A52642" w:rsidP="00A52642">
      <w:pPr>
        <w:numPr>
          <w:ilvl w:val="0"/>
          <w:numId w:val="2"/>
        </w:numPr>
        <w:bidi/>
        <w:spacing w:after="0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گاه پاره ای از حکایات را سعدي ، کاملا به نظم بیان می کند .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« دیـدم گُلِ تـازه چــنــد دســتـه                         بر گـنـبـدی از گـیـاه بـسـتـه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گفـتـم : چـه بُــود گـیـاه نـاچـیـز                         تا در صفِ گُل نشیند او نیز ؟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بگریست گیاه و گفت : خاموش                         صـحبـت نـكند كَـرَم فراموش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گر نيست جمال و رنگ و بويم                           آخــر نــه گــيــاه  باغ اويـم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مـن بـنـده حــضـرتِ كـريـمـم                            پـروردة نـعـمـت قــديــمــم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گـر بـي هـنـرم و گـــر هـنرمـند                            لطف است اميدم از خداوند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بـا آنـکــه بــضــاعــتــی نـدارم                           سـرمـایــة طــاعــتــی نـدارم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او چــاره کــار ، بــنــده دانــد                           چـون هـیـچ وسـیـلـتـش نماند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رسم است که مالکـان تـحـریـر                          آزاد کــنــنــد بــنــدة پــیــر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ای بــار خــدای عــالـــم آرای                            بـر بـنـده پـیـر خـود بـبخشای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ســعـدی، رهِ کـعـبـة رضـاگـیـر                           ای مـردِ خـدا ، رهِ خـداگـیـر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>بـدبـخـت کـسـی کـه سـر بتابد                           زین در ، که دری دگر نيابـد »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(همان كتاب ،صص107- 108 ) </w:t>
      </w:r>
    </w:p>
    <w:p w:rsidR="00A52642" w:rsidRPr="00A52642" w:rsidRDefault="00A52642" w:rsidP="00A52642">
      <w:pPr>
        <w:numPr>
          <w:ilvl w:val="0"/>
          <w:numId w:val="3"/>
        </w:numPr>
        <w:bidi/>
        <w:spacing w:after="0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نداشتن راوی و قهرمان واحد ، به طریقی که در مقامات عربی و به گونه ای دیگر ، در مقامات حمیدی نظیر آن را می بینیم .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مثال : « خواهنده مغربی در صف بزّازانِ حلب می گفت : ای خداوند نعمت ، اگر شما را انصاف بودی و ما را قناعت ، رسم سوال از جهان برخاستی .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ای قناعت ، توانگرم گردان                         که ورای تو هیچ نعمت نیست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کُنج صبر ، اختیار لقمان است                      هرکه را صبر نیست ، حکمت نیست »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                ( همان كتاب،ص109 )</w:t>
      </w:r>
    </w:p>
    <w:p w:rsidR="00A52642" w:rsidRPr="00A52642" w:rsidRDefault="00A52642" w:rsidP="00A52642">
      <w:pPr>
        <w:numPr>
          <w:ilvl w:val="0"/>
          <w:numId w:val="3"/>
        </w:numPr>
        <w:bidi/>
        <w:spacing w:after="0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دوری از تکلّفات لفظی و به خصوص التزام سجع ، شیوه مقامات و اتخاذ روشی بين مساوات وا طناب در تلفیق عبارات . </w:t>
      </w:r>
    </w:p>
    <w:p w:rsidR="00A52642" w:rsidRPr="00A52642" w:rsidRDefault="00A52642" w:rsidP="00A52642">
      <w:pPr>
        <w:numPr>
          <w:ilvl w:val="0"/>
          <w:numId w:val="3"/>
        </w:numPr>
        <w:bidi/>
        <w:spacing w:after="0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توجّه به ارسال و اطلاق معنی ، در عین توجّه به زیبایی و تناسب لفظی ،بعکس مقامات که معنی آن در زیر توده انباشته الفاط، هیچ گونه مجال بروز و ظهور نیافته و اصولاً بیرون از حدّ لفظ ،  نشانی از ارزش و گیرایی در آن نمی توان دید .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مثال : « کار ها به صبر برآید و مُستعجلِ به سر در آید .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به چشم خویش در بیابان                          که آهسته سَبَق بُرد از شتابان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سمنِد باد پای از تگ فرو ماند                   شتربان همچنان آهسته می راند »   </w:t>
      </w:r>
    </w:p>
    <w:p w:rsidR="00A52642" w:rsidRPr="00A52642" w:rsidRDefault="00A52642" w:rsidP="00A52642">
      <w:pPr>
        <w:tabs>
          <w:tab w:val="left" w:pos="7952"/>
        </w:tabs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                       (يوسفي ، 1384 ، ص176)</w:t>
      </w:r>
    </w:p>
    <w:p w:rsidR="00A52642" w:rsidRPr="00A52642" w:rsidRDefault="00A52642" w:rsidP="00A52642">
      <w:pPr>
        <w:numPr>
          <w:ilvl w:val="0"/>
          <w:numId w:val="3"/>
        </w:numPr>
        <w:tabs>
          <w:tab w:val="clear" w:pos="752"/>
          <w:tab w:val="num" w:pos="392"/>
        </w:tabs>
        <w:bidi/>
        <w:spacing w:after="0"/>
        <w:ind w:left="392" w:firstLine="0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دوری از تکرارات و استعارات و کنایات و تشبیهات ست و به نظایر آن ، در مقامات عربی و فارسی به ضرورت سجّع مکرر بر می خوریم . و احتراز از استعمال مفردات عربی ، بیرون از حّد مستعمل ومتداول در آثار منثور ساده این عهد ، درست در همان حدّ که در غزلیات و دیگر آثار منظوم او به کار رفته است . »                                       ( خطیبی ، 1375 ، صص 564 ، 566 )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مثال : « حکیمی [ را ] پرسیدند که از سخاوت و شجاعت کدام بهتر است ؟ گفت : آن را که سخاوت است به شجاعت حاجت نیست .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نماند حاتِم طائی ولیک تا به ابد                           بماند نام بلندش به نیکویی مشهور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زکوةِ مال بدرکن ، که فضله رز را                        چو باغبان بزند ، بیشتر دهد انگور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[نبشته ست بر گورِ بهرِام گور                              که دست کرم به که بازوی زور] »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                    ( يوسفي ، 1384 ، ص 108 )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1- مقامات حمیدی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>مقامه نویسی در نثر پارسی تقلیدی از مقامات عربی بود . تقلیدی که با مشخصات لفظی و معنوی که در زبان عربی داشت ، با طبیعت زبان فارسی سازگار نبود . زیرا از جنبه داستانی ، کاملا صبغه عربی داشت و از نظر لفظی نیز مسلتزم آن بود که بیش از حد متعارف و قابل قبول لغات دشوار عربی در نسج کلام فارسی جای می گیرد و حد تکلّف را به میزانی نا متناسب بکشاند . با این همه نویسندگان پارسی زبان ، با فاصله کما بیش دو قرن ، کوشیدند تا از این سبک نیز پیروی کنند . لیکن تا آنجا که در دست است ، جز یک کتاب با این عنوان در این متن نوشته نشد . که آن نیز تقلیدی تمام عیار نبود . با این همه ، فن مقامات از همان آغاز در زبان فارسی شهرت یافت . و در سبک نگارش ، مترسلان و نثر نویسان به طور غیر مستقیم اثر گذاشت و نویسندگان آن را با حذف مختصّات داستاني و نیز قید التزام سجع و دیگر صنایع ، مورد توجه قرار دادند و با این نگرش در ادبیات منثور زبان فارسی  سبکی نو به وجود آمد که در این فصل از آن با نقد و تحلیل سخن خواهیم گفت .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در قرن پنجم هجری ، خواجه عبد الله انصاری ، نخستین نویسنده ای به سبک مقامات ، به خصوص در التزام سجع ، نظر داشته است . هر چند به شیوه معمول در نثر فارسی قرن پنجم ، در التزام سجع و توازن در بیشتر موارد به افعال و روابط فارسی ، اکتفا کرده و به استعمال مفردات عربی نپرداخته است . لیکن به طور کلی نمونه ي از آثار نثر او را می توان از مقوله مقامات به حساب آورد. »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                ( خطیبی ، 1375 ، ص 569 )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مثال : « اگر گويند مستي چه چيز است ، گويم برخاستن تميز است ؛ نه نيست داند از هست و نه پاي داند از دست ؛ مست نه آن است كه نداند ، بد از نيك و نيك از بد ؛ مست آن است 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كه نشناسد خود را از دوست و دوست را از خود ؛ يكي مست شراب و يكي مست ساقي ؛ آن يكي فاني ، و اين دگر باقی . »                                                                                 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( رساله محبت نامه ، خواجه عبد الله انصاري ، ص 128 )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« قاضی حمید الدین بلخی ، ابوبکر عمر ب</w:t>
      </w:r>
      <w:r w:rsidRPr="00A52642">
        <w:rPr>
          <w:rFonts w:cs="B Lotus" w:hint="eastAsia"/>
          <w:color w:val="000000"/>
          <w:sz w:val="32"/>
          <w:szCs w:val="32"/>
          <w:rtl/>
          <w:lang w:bidi="fa-IR"/>
        </w:rPr>
        <w:t>ن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محمود بلخی ( متوفی 559 ) تنها نویسنده ای است که سبک مقامات همدانی و حریری را ، هم از جنبه داستان نویسی  و هم در اسلوب نگارش با مختصر تفاوت هایی تقلید کرده ، و بیست و چهار مقامه خود را در سال ( 551 هجری ) با همین عنوان نوشته است . او خود در این باب می نویسد :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« تا وقتی به حُسن اتفاق ، در نشر و طیّ این اوراق ، به مقامات بدیع همدانی و ابوالقاسم حریری رسیدم . و آن دو برج غُرر و دو دُرج دُرر بدیدم . با خود گفتم : صد هزار رحمت بر چنین نفسی باد که از انفاس او ، چنین نفایسی یادگار بماند و چندین عرایسی در کنار روزگار نشاند ....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در اثنا این اجتباء و اقتناء ، بفرمود : مرا انکه امتثال امر ا</w:t>
      </w:r>
      <w:r w:rsidRPr="00A52642">
        <w:rPr>
          <w:rFonts w:cs="B Lotus" w:hint="eastAsia"/>
          <w:color w:val="000000"/>
          <w:sz w:val="32"/>
          <w:szCs w:val="32"/>
          <w:rtl/>
          <w:lang w:bidi="fa-IR"/>
        </w:rPr>
        <w:t>و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، بر جان من ، عین فرض و فرض عین بود. و انقیاد حکم او برذَمِّّه من قرض و دین که این هر دو مقامة سابق و لا حق  که به عبارت تازی و لغت مجازی ساخته و پرداخته شده است . هرچند بر هر دو مزید نیست اما عموم عجم را مفیدنه . اگر مشک و عود این بخور معنبر شدی ، دماغ عقل ، از این مثلّث معطر گشتی . و اگر کاس مثنّی سه گانه گشتی ،عقِد او ناسخ گوهر کانی آمدی . اگر چه هر یک در فصاحت کانی است ؛ و در ملاحت جانی . اما هر دو را ترکیب و ترتیب از حروف تازیست و جمله ابا و حلوای او ، در ظروف حجازی ، اهل عجم ، از آن نکات غریب بی 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>نصیب اند و پارسیان از لغات عجیب           بی نصاب و افسانه کرخیان به لغت بلخیان خوش نیاید و سَمر را زیان به زبان تازیان دلکش ننماید.»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   ( مقامات حمیدی ، 1339 ، صص 4-5 )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2- ارزش مقامات حمیدی در نثر پارسی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« چنانکه گذشت ، حمیدی ، نخستین  شاید بتوان گفت : نویسنده ای است که توانسته است به تقلید از مقامات عربی ،کتابی تالیف کند و در آن ، هم در گزینش و استعمال لغات و تعبیرات و سجع و دیگر صنایع لفظی و هم در مضامین و معنایی و هم در شیوه داستان پردازی ، کما بیش فنّ مقامات را به گونه ای که در زبان عربی بود در زبان فارسی به کار بندد . تا آن جا که سبک انشاء او ، حتی در زمان تالیف کتاب نیز از چنان شهرتی برخوردار گردد که بزرگترین نثر نویسان معاصر و نزدیک به زمان او تا قرنها بعد ، از مقامات وی در ردیف برگزیده ترین آثار نثری زبان فارسی  نام برده و آن را بستایند .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علت شهرت این کتاب ، با همه تکلّفی که داشت آن بود که مقامه نویسی ، آن هم به تقلید کامل از سبک مقامات عربی ، در زبان فارسی تازگی داشت و کمتر گمان می رفت که نویسنده ای بتواند به سهولت از عهده این تقلید بر آید . حمیدی ، این دشوار را آسان ساخت و مقامات او را  هرچند مي توان نمونه بالاترین حد در نثر فارسی به شمار آورد .  با این همه باید به این نکته توجه داشت که با محدود بودن دایره لغات و ترکیبات در زبان فارسی و حدود و قیود این فن ، در زبان عربی و رعایت این سجع تقریبا در کلیه قرائن ، نویسنده 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توانسته است خود را از تنگنای دشوار سخن ، هرچند نه چندان به آسانی برهاند ؛ و زمام کلام را از دست ندهد .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و تا آن جا که ممکن است از استعمال لغات عربی خود داری کند و معانی را در غالب عباراتی جای دهد . که چندان دور از فهم و درک نباشد . هرچند که گاه ضعف تالیف و پیچیدگی های نیز در تلفیق و ترکیب کلام او نیز دیده می شود . و بخصوص مقدم داشتن فعل بر دیگر اجزای جمله ، به شیوه زبان عربی که ميل به التزام سجع ، او را بر آن داشته است . و ممکن است بعضی از آن نیز ناشی از تصرفات و نسّاخ باشد . زیرا از این کتاب ، بسیار نسخه برداشته اند و غلطهای کتابتی نیز در آن فراوان راه یافته است .» ( بهار ، جلددوم ، صص 340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341 )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مانند : زمستان « تهیج و تموج ، این بحر زاخر در اواخر جمادی الا خرسنة احدی و خمسین و خمس مائه بود . به وقتی که جرم آفتاب روز افزون از چرم بزغاله گردون  می تافت ، و صورت ماه تابان بر چرخ گردان از گوشه کمان نظاره می کرد و سحاب سنجاب گون ، عقد مروارید بر بساط زمین می بارید . و کام چمن در عشق وصال سمن ، سر خویش می خارید . وزش نسیم عنبر بيز در باغ سپید گلیم اثری نداشت و عندلیب خوشگوی از گل خوشبوی خبری نداشت . حوض ها چون صرح ممرّد و جوشن مزرّد بود و بساط ، نوبت بهمن چون دولت تهمتن ممهّد ، در چنین وقتی این اتفاق افتادی . » ( قاضی حمید الدين، 1339 ، ص 142 )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« مقایسه گلستان سعدی با مقامات حمیدی »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« شاخص عمده نثر دوره سلجوقیان و خوارزمشاهیان ، موازنه ، سجع ، تكلّف و صنایع لفظی است . نثر سجع ، در این بُرهه از تاریخ ادبی ایران پا به پای سخن منظوم ترقی می کند . اما غالباً هرچه به صنایع لفظی ، بخصوص سجع و موازنه عنایت می شود . تاثیر پذیری از نثر عربی که برای صنایع لفظی استعداد وسیع دارد مشهود است . مقامات حمیدی ، یکی از نمونه های تقلید از نثر عربی است . که از جهت شیوه نگارش و پرداخت کتاب و هم از لحاظ تقلید محتوا و مضامین از مقامه نویسی عربی و مقامات بدیع و الزمان و حریری می توان بر آن تقلید مضاعف نام داشت .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پیش از این گفته شد ، که یکی از ویژگی های مقامه نویسی ، آراستن متون منثور کتاب با ابیات و اشعار است . قاضی حمید الدین نیزچنین کرده است . با این توضیح که معتقد بوده است كه حتی اشعار نیز ، تا آنجا که مقدر بوده ، سروده خود او باشد گویی این کارش را هنر قلمداد کرده است: با مایه خود بساز و چون بی هنران                                 سرمایه ، به عاریت مخواه از دیگران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گفته شد :که قاضی حمید الدین با پرداختن به مقامات حوزه دنباله رو ، و مقلد بدیع الزمان و حریری است . اما در بسیاری جا ، چنان احساس می شود که مسأله از حدّ تقلید فراتر رفته و به خصوص در مورد حریری کار به معارضه کشیده است . مسأله تقلید صراحتاً از مقدمه کتاب بر   می آید .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« تا وقتی به حسن اتفاق در نثر و طی آن اوراق ، به مقامات بدیع همدانی و ابوالقاسم حریری رسیدیم . و آن دو برج غُرر و دُرج دُرر بدیدم . با خود گفتم : صد هزار رحمت بر چنین نفسی باد که از انفاس او ، چنین نفایسی یادگار بماند . ( مقدمه ، مقامات حمیدی )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>حتی از پایان کتاب چنین بر می آید که حمیدی می خواسته است ، شماره مقامه ها را به نصاب حریری یعنی پنجاه برساند :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« چون این مقامه ، بیست و سوم تحریر افتاد . وقت حال را از نسق اول تغییر افتاد و اگر وقتی غَرماي حوادث به سوی مسامحت و مصالحت باز آیند آنگه ، سر این افسانه نا خوش و الفاظ مشوّش ، باز گردیم . »  ( مقامات حمیدی ، خاتمه کتاب )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در مقامات حمیدی ، بدین سان دانسته می شود که در مقامات ، همواره صورت بر محتوای کلام سبقت می گیرد و گاه خواننده نزدیک به مرز یقین پیش می رود . که مولف ، سجع « دوش » به شهر « اوش » برده ( مقامه 21 ، ص 398 ) و توازان « جمع آزادگان » قاضی را به « آذربایجان » کشانده !  ( مقامه 4 ، ص 46 )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و گرنه نویسنده ، هیچ کدام از شهر ها و نواحی را که نام می برد ندیده ، یا اگر هم دیده باشد ، در بیان مقامه ، چنان ذهنش در تسخیر سجع سازی بوده که آگاهیهای قبلی اش نیز بهره ای نتوانسته بر گیرد .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و از این جا ست که فی المثل اطلاعات چهار ، پنج سطری ناصر خسرو در سفر نامه اش ، صد بار ارزنده تر از یک مقامه بیست و چند صفحه ای مقامات است .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چرا که ناصر خسرو ، با پای خود سفر کرده و با چشم باز نگريسته ، و حال آنکه قاضی بلخی ، در عالم چنان رفته ، و این رفتن نه بدان گونه رفتن در عالم خیال است که مالامال از آگاهیهای علمی است و این یکی سرشار از طنز گزنده و هشدار دهنده ، و حال آنکه سفر های خیالی مسافر قرن ششم ، ما ، خالی از هر دو و تهی از همه نوع آگاهی است . </w:t>
      </w:r>
    </w:p>
    <w:p w:rsidR="00A52642" w:rsidRPr="00A52642" w:rsidRDefault="00A52642" w:rsidP="00A52642">
      <w:pPr>
        <w:bidi/>
        <w:ind w:left="392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اما برای اینکه ، بیشتر از این و با قضاوتی عیر منصفانه ، چوب انتقاد برکرده حمیدی نزده باشیم ، و  در مورد کتاب این مرد که خود ، قاضی بوده ، تنها به قاضی نرفته باشیم . این را باید بگوییم که : دو عامل دست به هم داده و ارج اثر قاضی الدین حمید را پایین آورده است . </w:t>
      </w:r>
    </w:p>
    <w:p w:rsidR="00A52642" w:rsidRPr="00A52642" w:rsidRDefault="00A52642" w:rsidP="00A52642">
      <w:pPr>
        <w:numPr>
          <w:ilvl w:val="0"/>
          <w:numId w:val="4"/>
        </w:numPr>
        <w:bidi/>
        <w:spacing w:after="0"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راه سپری مقلدانه ، که هر جا پای تقلید پیش گذاشته شود ، از اصالت کمتری می توان اثری یافت .</w:t>
      </w:r>
    </w:p>
    <w:p w:rsidR="00A52642" w:rsidRPr="00A52642" w:rsidRDefault="00A52642" w:rsidP="00A52642">
      <w:pPr>
        <w:numPr>
          <w:ilvl w:val="0"/>
          <w:numId w:val="4"/>
        </w:numPr>
        <w:tabs>
          <w:tab w:val="clear" w:pos="752"/>
          <w:tab w:val="num" w:pos="212"/>
        </w:tabs>
        <w:bidi/>
        <w:spacing w:after="0"/>
        <w:ind w:left="392" w:firstLine="0"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سفارش و اقتضای زمان ، که کالای ادبی و هنری پر آرایه را رواج داده بود . و قرن ششم همانطور که گفته شد ، یکی از گرم ترین ادوار بازار اینگونه هنر بود و در این گرم بازار ، هر قدر زیبایی های بیرونی و نمای هر سخن خریدار داشت ، درون مایه و محتوای کلام بی خریدار بود . و این اهمیت تا به جایی بود که گاه نویسندگان قلم به مرز ، دلالان سخن فروش، چنان اسیر آهنگ زبان و شیفته موسیقی کلمات و صنایع لفظی می شدند که موضوع و محتوا ، فدای شعر گونگی نثر ، و یا مزیّن بودن نظم می شود . و قلم که می توانست  خنجری باشد برای شکافتن بدها و بدیها و رو کردن رسوایی ها و نشان دادن راستی ها و پاکی ها ، همچنان در غلاف مرصّع و زر نگار فرو می ماند . و هر جا و هر وقت که چنین باشد : تیغه در غلاف زنگ می زند                     و می پوسد ، حمیدی هم از کسانی است که از شمشیر قلم ، بیشتر از تیغه به قبضه اش و به غلافش توجه داشته است »(مقامات حمیدی،1339، صص2-6 )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اما می بینیم با وجود چنین شهرتی ، مقامه نویسی در ادب فارسی ، چنانکه شهرتش اقتضا می کرد جای باز نکرد .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« هر چند که سعدی را همانطور که بیان شد : مقامه نویس دانسته اند . و فن مقام نگاری را با سعدی تکمیل یافته و تهذیب شده می پندارند . اما کار و شیوه سعدی ، چیز دیگر است . سعدی ، گلستان و به اصطلاح این بحث در « مقامات » خود ، به هر روزنه ای از جامعه خود سر کشیده ، و از هر گوشه جامعه و شیوه تربیتی و اخلاقی را تصویر کرده است . و به این ترتیب است که گلستان زنده است و کتاب مکتبی و مدرسی شده است . برای پسینیان ، و الگویی برای گویندگان پس از سعدی ،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مثال : « هندویی نفظ اندازی همی آموخت . حکیمی گفت : تو را که خانه نيین است ، بازی نه این است .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تا ندانی که سخن عین صواب است مگوی                و آنچه دانی که نه نیکوش جواب است ، مگوی »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                                                                                                         ( یوسفی ، 1384 ، ص 159 )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در مورد سعدی ، توانسته است به لطف و مهارت تمام پرده از چهره های واقعی روزگار خویش بر گیرد و با صداقت و یکرنگی و دلپذیری .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سعدی ، در گلستان سجع به کار برده و به آیه و حدیث و شعر و امثال فارسی و عربی هم استشهادكرده است . این حالات همه در حّد اعتدال است و مطبوع ، یعنی نثر او را زیبایی خاصی بخشیده است بی آنکه در رساندن معنی ، اندک مانعی ایجاد شود . یا اجزا و ترکیب کلام ، چنانچه آراسته باشند که زیاد خودنمایی کنند .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مثال : « خبری که دانی که دلی بیازارد تو خاموش تا دیگری بیارد .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بلبلا ، مژدة بهار بیار                                       خبر بد به بوم باز گذار » 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( همان كتاب ، ص 174 )</w:t>
      </w:r>
    </w:p>
    <w:p w:rsidR="00A52642" w:rsidRPr="00A52642" w:rsidRDefault="00A52642" w:rsidP="00A52642">
      <w:pPr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به عبارت دیگر ، نثر گلستان ساده می نماید و طبیعی ، حتی گاه نزدیک به زبان محاوره ، ولی دستی هنرمند در آن به لطف هنر ، موجی نرم برانگیخته که بر حسنش افزوده و اثر انگشت نگار گر نویسنده  پس از تامل معلوم می شود . نه در نظر اول ، این گونه هنر غایی که آسان جلوه می کند ، البته دشوار است با من سخن گوید ؛ بی ملاحظه و پرده پوشی .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در گلستان ، هم از فضائل عالی بشری ، سخن می رود و هم از اغراض و تمایلات پست و فرو مایه اشخاص . هنر بزرگ سعدی ، این است که : نثر فارسی را از چنگ تکلّف و تصنّع و آرایشگری های زننده و کلمات و ترکیبات دور از ذهن و فضل فروشی نجات داده ، و اعتدال مطبوع و موزون به آن بخشیده است . در اختیار این شیوه ، در حقیقت سعدی از سلیقه و عرف زمان دوری جسته ، و خود راهی نو برگزیده است . از این رو در نویسندگی ، باید شهامت ادبی ، قوه ابتکار و استقلال سبکش را در نظر گرفت .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مثال : « توانگری بخیل [ را ] پسری رنجور بود . نیک خواهانش گفتنتد : مصلحت آن است که ختم قرآن کنی از بهر وی یا بذل قربان . لختی به اندیشه فرو رفت و گفت : مُصحف مهجور اولی ترست که گله دور . صاحبدلی بشنید و گفت : ختمش بعلّت آن اختیار آمد که قرآن بر سر زبان است وزر در میان جان . 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دریـغـا گـردنِ طـاعــت نــهــادن                                   گـرش هـمـراه بـودی دسـتِ دادن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به دیناری چو خر، در گِل بمانند                                     وَر اَلْحَمدی بخواهی صد بخواننـد 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                            ( يوسفي ، 1384 ، صص152-153 )      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سعدی ، با عرضه داشتن سبک خاص خویش در نویسندگی ، از یک طرف بر شیوه نویسندگان آن عصر قلم انتقاد کشیده است . و از طرفی دیگر نوآوری به خرج داده که به موفقیت اعجاب انگیزی نیز منجر شده است و خود را از قیود سلیقه ها و پسند های ادبی عصر ، آزاد کردن و راهی دیگر برگزیدن همان قدر دشوار و مهم است که بر خلاف جریان زمانه ، شیوه ای تازه و رسمی نو آوردن و آن را رواج بخشیدن . 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سرتاسر گلستان ، پر است از اینگونه تعبیرات ساده و زیبا ، سعدی به برکت فکر بلند و نظر ژرف بین و ذوق سلیم خویش ، توانسته است بسیاری از اصول مهم و دقیق اخلاقی و اجتماعی یا موضوعات و نکات دیگر را ، با چند کلمه در این گونه تصاویر بدیع و جذّاب بنشاند . و اندیشه و تصورات ذهنیش را در کمال هنرمندی در این کتاب نقش کند . به طوری که هر کس با اندک تاملی به منظور او پی ببرد . </w:t>
      </w:r>
    </w:p>
    <w:p w:rsidR="00A52642" w:rsidRPr="00A52642" w:rsidRDefault="00A52642" w:rsidP="00A52642">
      <w:pPr>
        <w:tabs>
          <w:tab w:val="left" w:pos="3452"/>
          <w:tab w:val="left" w:pos="831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یکی دیگر ، موجباتی که این کتاب مقبول عموم واقع شده است نیز همین است . یعنی : از محیط مأنوس همگانی ، تمثيلها و تصویر های اندیشیدنی و دیدنی جستن ، و با کلمات و زبان ساده مردم آنها را به سِلک عبارت کشیدن ، این است که همه فارسی زبانان ، از نثر گلستان ، لذت برده اند . زیرا به زبان خود آنان سخن می گوید ، پرده هایی که پیش چشم ما ، می آورد آشناست و چشم نواز ؛ نه پر از اشباح و خیالات دور از دسترس . )        ( یوسفی ، دیداری با اهل قلم ، جلد دوم ، صص 269 </w:t>
      </w:r>
      <w:r w:rsidRPr="00A52642">
        <w:rPr>
          <w:rFonts w:ascii="Times New Roman" w:hAnsi="Times New Roman" w:cs="Times New Roman" w:hint="cs"/>
          <w:color w:val="000000"/>
          <w:sz w:val="32"/>
          <w:szCs w:val="32"/>
          <w:rtl/>
          <w:lang w:bidi="fa-IR"/>
        </w:rPr>
        <w:t>–</w:t>
      </w: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 271 )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lastRenderedPageBreak/>
        <w:t xml:space="preserve">مثال : « دوكس رنج بيهوده بردند وسعي بي فايده كردند : يكي آنكه اندوخت و نخورد ، و ديگري آنكه آموخت و نكرد . 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عــلـم چـندان كه بيشتر خواني                                 چو عمل در تو نيست ناداني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>نـه مـحقّـق بـوَد ، نـه دانـشمـند                                چار پايي ، بر او كتابي چند</w:t>
      </w:r>
    </w:p>
    <w:p w:rsidR="00A52642" w:rsidRPr="00A52642" w:rsidRDefault="00A52642" w:rsidP="00A52642">
      <w:pPr>
        <w:tabs>
          <w:tab w:val="left" w:pos="3452"/>
        </w:tabs>
        <w:bidi/>
        <w:jc w:val="lowKashida"/>
        <w:rPr>
          <w:rFonts w:cs="B Lotus"/>
          <w:color w:val="000000"/>
          <w:sz w:val="32"/>
          <w:szCs w:val="32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آن تهي مغز را چه علم و خبـر                                 كه بـر او هـيزم است يا دفتر » </w:t>
      </w:r>
    </w:p>
    <w:p w:rsidR="00A52642" w:rsidRPr="00D22042" w:rsidRDefault="00A52642" w:rsidP="00A52642">
      <w:pPr>
        <w:tabs>
          <w:tab w:val="left" w:pos="3452"/>
        </w:tabs>
        <w:bidi/>
        <w:jc w:val="lowKashida"/>
        <w:rPr>
          <w:rFonts w:cs="B Zar"/>
          <w:color w:val="000000"/>
          <w:szCs w:val="28"/>
          <w:rtl/>
          <w:lang w:bidi="fa-IR"/>
        </w:rPr>
      </w:pPr>
      <w:r w:rsidRPr="00A52642">
        <w:rPr>
          <w:rFonts w:cs="B Lotus" w:hint="cs"/>
          <w:color w:val="000000"/>
          <w:sz w:val="32"/>
          <w:szCs w:val="32"/>
          <w:rtl/>
          <w:lang w:bidi="fa-IR"/>
        </w:rPr>
        <w:t xml:space="preserve">( يوسفي ، 1384 ، ص 170 </w:t>
      </w:r>
      <w:r w:rsidRPr="00D22042">
        <w:rPr>
          <w:rFonts w:cs="B Zar" w:hint="cs"/>
          <w:color w:val="000000"/>
          <w:szCs w:val="28"/>
          <w:rtl/>
          <w:lang w:bidi="fa-IR"/>
        </w:rPr>
        <w:t>)</w:t>
      </w:r>
    </w:p>
    <w:p w:rsidR="00A52642" w:rsidRDefault="00A52642" w:rsidP="00A52642">
      <w:pPr>
        <w:jc w:val="right"/>
        <w:rPr>
          <w:rFonts w:cs="B Titr"/>
          <w:sz w:val="32"/>
          <w:szCs w:val="32"/>
          <w:rtl/>
          <w:lang w:bidi="fa-IR"/>
        </w:rPr>
      </w:pPr>
      <w:r>
        <w:rPr>
          <w:rFonts w:cs="B Titr" w:hint="cs"/>
          <w:sz w:val="32"/>
          <w:szCs w:val="32"/>
          <w:rtl/>
          <w:lang w:bidi="fa-IR"/>
        </w:rPr>
        <w:t>منابع و مآخذ:</w:t>
      </w:r>
    </w:p>
    <w:p w:rsidR="00A52642" w:rsidRPr="00D22042" w:rsidRDefault="00A52642" w:rsidP="00A52642">
      <w:pPr>
        <w:numPr>
          <w:ilvl w:val="0"/>
          <w:numId w:val="5"/>
        </w:numPr>
        <w:tabs>
          <w:tab w:val="left" w:pos="3452"/>
        </w:tabs>
        <w:bidi/>
        <w:spacing w:after="0" w:line="240" w:lineRule="auto"/>
        <w:jc w:val="lowKashida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ابر قويی ، مقامات حمیدی ، دانشگاه اصفهان ، 1339 .</w:t>
      </w:r>
    </w:p>
    <w:p w:rsidR="00A52642" w:rsidRPr="00D22042" w:rsidRDefault="00A52642" w:rsidP="00A52642">
      <w:pPr>
        <w:numPr>
          <w:ilvl w:val="0"/>
          <w:numId w:val="5"/>
        </w:numPr>
        <w:tabs>
          <w:tab w:val="left" w:pos="3452"/>
        </w:tabs>
        <w:bidi/>
        <w:spacing w:after="0" w:line="240" w:lineRule="auto"/>
        <w:jc w:val="lowKashida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انصاري ، خواجه عبدالله : رسائل ، تصحيح وحيد دستگردي ، جلد سوم ، تهران ، فروغي 1379 .</w:t>
      </w:r>
    </w:p>
    <w:p w:rsidR="00A52642" w:rsidRPr="00D22042" w:rsidRDefault="00A52642" w:rsidP="00A52642">
      <w:pPr>
        <w:numPr>
          <w:ilvl w:val="0"/>
          <w:numId w:val="5"/>
        </w:numPr>
        <w:tabs>
          <w:tab w:val="left" w:pos="3452"/>
        </w:tabs>
        <w:bidi/>
        <w:spacing w:after="0" w:line="240" w:lineRule="auto"/>
        <w:jc w:val="lowKashida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بهار ، محمد تقی ، سبک شناسی نثر ، جلد دوم ، چاپ نهم ، 1376 ، چاپخانه ورامین .</w:t>
      </w:r>
    </w:p>
    <w:p w:rsidR="00A52642" w:rsidRPr="00D22042" w:rsidRDefault="00A52642" w:rsidP="00A52642">
      <w:pPr>
        <w:numPr>
          <w:ilvl w:val="0"/>
          <w:numId w:val="5"/>
        </w:numPr>
        <w:tabs>
          <w:tab w:val="left" w:pos="3452"/>
        </w:tabs>
        <w:bidi/>
        <w:spacing w:after="0" w:line="240" w:lineRule="auto"/>
        <w:jc w:val="lowKashida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خطیبی ، حسین ، فن نثر در ادب پارسی ، جلد اول ، چاپ دوم ، 1375 .</w:t>
      </w:r>
    </w:p>
    <w:p w:rsidR="00A52642" w:rsidRPr="00D22042" w:rsidRDefault="00A52642" w:rsidP="00A52642">
      <w:pPr>
        <w:numPr>
          <w:ilvl w:val="0"/>
          <w:numId w:val="5"/>
        </w:numPr>
        <w:tabs>
          <w:tab w:val="left" w:pos="3452"/>
        </w:tabs>
        <w:bidi/>
        <w:spacing w:after="0" w:line="240" w:lineRule="auto"/>
        <w:jc w:val="lowKashida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سعدي ، گلستان ، تصحيح غلامحسين يوسفي : چاپ هفتم ، 1374 ، انتشارات خوارزمي .</w:t>
      </w:r>
    </w:p>
    <w:p w:rsidR="00A52642" w:rsidRPr="00D22042" w:rsidRDefault="00A52642" w:rsidP="00A52642">
      <w:pPr>
        <w:numPr>
          <w:ilvl w:val="0"/>
          <w:numId w:val="5"/>
        </w:numPr>
        <w:tabs>
          <w:tab w:val="left" w:pos="3452"/>
        </w:tabs>
        <w:bidi/>
        <w:spacing w:after="0" w:line="240" w:lineRule="auto"/>
        <w:jc w:val="lowKashida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شمیسا ، سیروس ، سبک شناسی نثر ، چاپ سوم ، پاییز 1377 ، نشر میترا . </w:t>
      </w:r>
    </w:p>
    <w:p w:rsidR="00A52642" w:rsidRPr="00D22042" w:rsidRDefault="00A52642" w:rsidP="00A52642">
      <w:pPr>
        <w:numPr>
          <w:ilvl w:val="0"/>
          <w:numId w:val="5"/>
        </w:numPr>
        <w:tabs>
          <w:tab w:val="left" w:pos="3452"/>
        </w:tabs>
        <w:bidi/>
        <w:spacing w:after="0" w:line="240" w:lineRule="auto"/>
        <w:jc w:val="lowKashida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یوسفی ، غلامحسین : دیداری با اهل قلم ، جلد 2 ، چاپ سوم ، چاپخانه مهارت .</w:t>
      </w:r>
    </w:p>
    <w:p w:rsidR="00A52642" w:rsidRDefault="00A52642" w:rsidP="00A52642">
      <w:pPr>
        <w:jc w:val="right"/>
        <w:rPr>
          <w:rFonts w:cs="B Titr"/>
          <w:sz w:val="32"/>
          <w:szCs w:val="32"/>
          <w:rtl/>
          <w:lang w:bidi="fa-IR"/>
        </w:rPr>
      </w:pPr>
    </w:p>
    <w:p w:rsidR="00DB169D" w:rsidRPr="006D4585" w:rsidRDefault="006D4585" w:rsidP="00A52642">
      <w:pPr>
        <w:jc w:val="right"/>
        <w:rPr>
          <w:rFonts w:cs="B Titr"/>
          <w:sz w:val="32"/>
          <w:szCs w:val="32"/>
          <w:lang w:bidi="fa-IR"/>
        </w:rPr>
      </w:pPr>
      <w:r w:rsidRPr="006D4585">
        <w:rPr>
          <w:rFonts w:cs="B Titr" w:hint="cs"/>
          <w:sz w:val="32"/>
          <w:szCs w:val="32"/>
          <w:rtl/>
          <w:lang w:bidi="fa-IR"/>
        </w:rPr>
        <w:t xml:space="preserve"> </w:t>
      </w:r>
    </w:p>
    <w:sectPr w:rsidR="00DB169D" w:rsidRPr="006D458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ACC" w:rsidRDefault="00286ACC" w:rsidP="00B42F4B">
      <w:pPr>
        <w:spacing w:after="0" w:line="240" w:lineRule="auto"/>
      </w:pPr>
      <w:r>
        <w:separator/>
      </w:r>
    </w:p>
  </w:endnote>
  <w:endnote w:type="continuationSeparator" w:id="0">
    <w:p w:rsidR="00286ACC" w:rsidRDefault="00286ACC" w:rsidP="00B42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13910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2F4B" w:rsidRDefault="00B42F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42F4B" w:rsidRDefault="00B42F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ACC" w:rsidRDefault="00286ACC" w:rsidP="00B42F4B">
      <w:pPr>
        <w:spacing w:after="0" w:line="240" w:lineRule="auto"/>
      </w:pPr>
      <w:r>
        <w:separator/>
      </w:r>
    </w:p>
  </w:footnote>
  <w:footnote w:type="continuationSeparator" w:id="0">
    <w:p w:rsidR="00286ACC" w:rsidRDefault="00286ACC" w:rsidP="00B42F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0FF"/>
    <w:multiLevelType w:val="hybridMultilevel"/>
    <w:tmpl w:val="5A76DD2C"/>
    <w:lvl w:ilvl="0" w:tplc="E026A80E">
      <w:start w:val="1"/>
      <w:numFmt w:val="decimal"/>
      <w:lvlText w:val="%1-"/>
      <w:lvlJc w:val="left"/>
      <w:pPr>
        <w:tabs>
          <w:tab w:val="num" w:pos="392"/>
        </w:tabs>
        <w:ind w:left="3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713DD0"/>
    <w:multiLevelType w:val="hybridMultilevel"/>
    <w:tmpl w:val="46105ED4"/>
    <w:lvl w:ilvl="0" w:tplc="974EF5D6">
      <w:start w:val="1"/>
      <w:numFmt w:val="decimal"/>
      <w:lvlText w:val="%1-"/>
      <w:lvlJc w:val="left"/>
      <w:pPr>
        <w:tabs>
          <w:tab w:val="num" w:pos="752"/>
        </w:tabs>
        <w:ind w:left="7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2"/>
        </w:tabs>
        <w:ind w:left="14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2"/>
        </w:tabs>
        <w:ind w:left="21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2"/>
        </w:tabs>
        <w:ind w:left="36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2"/>
        </w:tabs>
        <w:ind w:left="43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2"/>
        </w:tabs>
        <w:ind w:left="50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2"/>
        </w:tabs>
        <w:ind w:left="57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2"/>
        </w:tabs>
        <w:ind w:left="6512" w:hanging="180"/>
      </w:pPr>
    </w:lvl>
  </w:abstractNum>
  <w:abstractNum w:abstractNumId="2">
    <w:nsid w:val="318F09BB"/>
    <w:multiLevelType w:val="hybridMultilevel"/>
    <w:tmpl w:val="2D103D7A"/>
    <w:lvl w:ilvl="0" w:tplc="5B265312">
      <w:start w:val="1"/>
      <w:numFmt w:val="decimal"/>
      <w:lvlText w:val="%1-"/>
      <w:lvlJc w:val="left"/>
      <w:pPr>
        <w:tabs>
          <w:tab w:val="num" w:pos="752"/>
        </w:tabs>
        <w:ind w:left="7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2"/>
        </w:tabs>
        <w:ind w:left="14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2"/>
        </w:tabs>
        <w:ind w:left="21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2"/>
        </w:tabs>
        <w:ind w:left="36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2"/>
        </w:tabs>
        <w:ind w:left="43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2"/>
        </w:tabs>
        <w:ind w:left="50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2"/>
        </w:tabs>
        <w:ind w:left="57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2"/>
        </w:tabs>
        <w:ind w:left="6512" w:hanging="180"/>
      </w:pPr>
    </w:lvl>
  </w:abstractNum>
  <w:abstractNum w:abstractNumId="3">
    <w:nsid w:val="4A0720DA"/>
    <w:multiLevelType w:val="hybridMultilevel"/>
    <w:tmpl w:val="2D103D7A"/>
    <w:lvl w:ilvl="0" w:tplc="5B265312">
      <w:start w:val="1"/>
      <w:numFmt w:val="decimal"/>
      <w:lvlText w:val="%1-"/>
      <w:lvlJc w:val="left"/>
      <w:pPr>
        <w:tabs>
          <w:tab w:val="num" w:pos="752"/>
        </w:tabs>
        <w:ind w:left="7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2"/>
        </w:tabs>
        <w:ind w:left="14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2"/>
        </w:tabs>
        <w:ind w:left="21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2"/>
        </w:tabs>
        <w:ind w:left="36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2"/>
        </w:tabs>
        <w:ind w:left="43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2"/>
        </w:tabs>
        <w:ind w:left="50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2"/>
        </w:tabs>
        <w:ind w:left="57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2"/>
        </w:tabs>
        <w:ind w:left="6512" w:hanging="180"/>
      </w:pPr>
    </w:lvl>
  </w:abstractNum>
  <w:abstractNum w:abstractNumId="4">
    <w:nsid w:val="52647FA7"/>
    <w:multiLevelType w:val="hybridMultilevel"/>
    <w:tmpl w:val="8C8C5DFA"/>
    <w:lvl w:ilvl="0" w:tplc="E026A80E">
      <w:start w:val="1"/>
      <w:numFmt w:val="decimal"/>
      <w:lvlText w:val="%1-"/>
      <w:lvlJc w:val="left"/>
      <w:pPr>
        <w:tabs>
          <w:tab w:val="num" w:pos="392"/>
        </w:tabs>
        <w:ind w:left="3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2"/>
        </w:tabs>
        <w:ind w:left="11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2"/>
        </w:tabs>
        <w:ind w:left="18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2"/>
        </w:tabs>
        <w:ind w:left="25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72"/>
        </w:tabs>
        <w:ind w:left="32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2"/>
        </w:tabs>
        <w:ind w:left="39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2"/>
        </w:tabs>
        <w:ind w:left="47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32"/>
        </w:tabs>
        <w:ind w:left="54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52"/>
        </w:tabs>
        <w:ind w:left="6152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6BF"/>
    <w:rsid w:val="00286ACC"/>
    <w:rsid w:val="006D4585"/>
    <w:rsid w:val="00A52642"/>
    <w:rsid w:val="00B42F4B"/>
    <w:rsid w:val="00DB169D"/>
    <w:rsid w:val="00F4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2F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F4B"/>
  </w:style>
  <w:style w:type="paragraph" w:styleId="Footer">
    <w:name w:val="footer"/>
    <w:basedOn w:val="Normal"/>
    <w:link w:val="FooterChar"/>
    <w:uiPriority w:val="99"/>
    <w:unhideWhenUsed/>
    <w:rsid w:val="00B42F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F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2F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F4B"/>
  </w:style>
  <w:style w:type="paragraph" w:styleId="Footer">
    <w:name w:val="footer"/>
    <w:basedOn w:val="Normal"/>
    <w:link w:val="FooterChar"/>
    <w:uiPriority w:val="99"/>
    <w:unhideWhenUsed/>
    <w:rsid w:val="00B42F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4700</Words>
  <Characters>26791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SEVEN</dc:creator>
  <cp:keywords/>
  <dc:description/>
  <cp:lastModifiedBy>SEVEN</cp:lastModifiedBy>
  <cp:revision>4</cp:revision>
  <dcterms:created xsi:type="dcterms:W3CDTF">2020-02-26T15:42:00Z</dcterms:created>
  <dcterms:modified xsi:type="dcterms:W3CDTF">2020-03-06T07:44:00Z</dcterms:modified>
</cp:coreProperties>
</file>