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705" w:rsidRPr="00BF242C" w:rsidRDefault="00542705" w:rsidP="00BF242C">
      <w:pPr>
        <w:keepNext/>
        <w:keepLines/>
        <w:bidi/>
        <w:spacing w:after="0" w:line="360" w:lineRule="auto"/>
        <w:ind w:firstLine="288"/>
        <w:outlineLvl w:val="0"/>
        <w:rPr>
          <w:rFonts w:ascii="Times New Roman" w:eastAsia="Times New Roman" w:hAnsi="Times New Roman" w:cs="B Lotus"/>
          <w:b/>
          <w:bCs/>
          <w:sz w:val="28"/>
          <w:szCs w:val="28"/>
          <w:rtl/>
        </w:rPr>
      </w:pPr>
      <w:bookmarkStart w:id="0" w:name="_GoBack"/>
      <w:bookmarkEnd w:id="0"/>
      <w:r w:rsidRPr="00BF242C">
        <w:rPr>
          <w:rFonts w:ascii="Times New Roman" w:eastAsia="Times New Roman" w:hAnsi="Times New Roman" w:cs="B Lotus" w:hint="cs"/>
          <w:b/>
          <w:bCs/>
          <w:sz w:val="28"/>
          <w:szCs w:val="28"/>
          <w:rtl/>
        </w:rPr>
        <w:t>شخصیت و عملکرد تحصیلی</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1" w:name="_Toc410088310"/>
      <w:r w:rsidRPr="00BF242C">
        <w:rPr>
          <w:rFonts w:ascii="Cambria" w:eastAsia="Times New Roman" w:hAnsi="Cambria" w:cs="B Lotus"/>
          <w:b/>
          <w:bCs/>
          <w:color w:val="000000"/>
          <w:sz w:val="28"/>
          <w:szCs w:val="28"/>
          <w:rtl/>
        </w:rPr>
        <w:t>نظریه پنج عامل بزرگ شخصیت</w:t>
      </w:r>
      <w:bookmarkEnd w:id="1"/>
      <w:r w:rsidRPr="00BF242C">
        <w:rPr>
          <w:rFonts w:ascii="Cambria" w:eastAsia="Times New Roman" w:hAnsi="Cambria" w:cs="B Lotus"/>
          <w:b/>
          <w:bCs/>
          <w:color w:val="000000"/>
          <w:sz w:val="28"/>
          <w:szCs w:val="28"/>
          <w:rtl/>
        </w:rPr>
        <w:t xml:space="preserve">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پژوهشگران معاصر شخصیت از هر دو نظریه ابراز نارضایتی کرده اند و معتقدند که نظریه آیزنک بسیار ساده است و ابعاد بسیار کمی دارد (برون گرایی، درون گرایی، روان رنجورخویی، پایداری هیجانی و روان پریش خویی، کنترل تکانه)، در حالی که نظریه کتل بسیار پیچیده است و عوامل بسیاری را دارد (16 عامل).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نظريه‌‌هاي مهم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مي‌توان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الگوي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كاستا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vertAlign w:val="superscript"/>
        </w:rPr>
        <w:footnoteReference w:id="1"/>
      </w:r>
      <w:r w:rsidRPr="00BF242C">
        <w:rPr>
          <w:rFonts w:ascii="Times New Roman" w:eastAsia="Calibri" w:hAnsi="Times New Roman" w:cs="B Lotus"/>
          <w:sz w:val="28"/>
          <w:szCs w:val="28"/>
          <w:rtl/>
        </w:rPr>
        <w:t xml:space="preserve"> (1992) اشاره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 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 عامل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عبارتند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 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رنجوري</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2</w:t>
      </w:r>
      <w:r w:rsidRPr="00BF242C">
        <w:rPr>
          <w:rFonts w:ascii="Times New Roman" w:eastAsia="Calibri" w:hAnsi="Times New Roman" w:cs="B Lotus"/>
          <w:sz w:val="28"/>
          <w:szCs w:val="28"/>
          <w:rtl/>
        </w:rPr>
        <w:t>، برون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گرايي</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3</w:t>
      </w:r>
      <w:r w:rsidRPr="00BF242C">
        <w:rPr>
          <w:rFonts w:ascii="Times New Roman" w:eastAsia="Calibri" w:hAnsi="Times New Roman" w:cs="B Lotus"/>
          <w:sz w:val="28"/>
          <w:szCs w:val="28"/>
          <w:rtl/>
        </w:rPr>
        <w:t>، باز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بودن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تجربه</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4</w:t>
      </w:r>
      <w:r w:rsidRPr="00BF242C">
        <w:rPr>
          <w:rFonts w:ascii="Times New Roman" w:eastAsia="Calibri" w:hAnsi="Times New Roman" w:cs="B Lotus"/>
          <w:sz w:val="28"/>
          <w:szCs w:val="28"/>
          <w:rtl/>
        </w:rPr>
        <w:t>، توافق</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5</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وجداني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بودن 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 عوامل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بروز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رفتار‌هاي خاص</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اهميت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باشند.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رابرت مک کری (1949) و پل کاستا (1942) که در مرکز پژوهشی پیری شناسی مؤسسات ملی سلامتی در بالتیمور، مریلند کار می‌کنند به برنامه تحقیق گسترده ای مبادرت کردند که پنج عامل اصلی را مشخص کرد و منجر به ایجاد پرسشنامه </w:t>
      </w:r>
      <w:r w:rsidRPr="00BF242C">
        <w:rPr>
          <w:rFonts w:ascii="Times New Roman" w:eastAsia="Calibri" w:hAnsi="Times New Roman" w:cs="B Lotus"/>
          <w:sz w:val="28"/>
          <w:szCs w:val="28"/>
        </w:rPr>
        <w:t>NEO</w:t>
      </w:r>
      <w:r w:rsidRPr="00BF242C">
        <w:rPr>
          <w:rFonts w:ascii="Times New Roman" w:eastAsia="Calibri" w:hAnsi="Times New Roman" w:cs="B Lotus"/>
          <w:sz w:val="28"/>
          <w:szCs w:val="28"/>
          <w:rtl/>
        </w:rPr>
        <w:t xml:space="preserve"> گردید (مک کری و کاستا 1987؛ نقل از شولتز 1386) این 5 عامل عبارتند از روان</w:t>
      </w:r>
      <w:r w:rsidRPr="00BF242C">
        <w:rPr>
          <w:rFonts w:ascii="Times New Roman" w:eastAsia="Calibri" w:hAnsi="Times New Roman" w:cs="B Lotus"/>
          <w:sz w:val="28"/>
          <w:szCs w:val="28"/>
        </w:rPr>
        <w:softHyphen/>
      </w:r>
      <w:r w:rsidRPr="00BF242C">
        <w:rPr>
          <w:rFonts w:ascii="Times New Roman" w:eastAsia="Calibri" w:hAnsi="Times New Roman" w:cs="B Lotus"/>
          <w:sz w:val="28"/>
          <w:szCs w:val="28"/>
          <w:rtl/>
        </w:rPr>
        <w:t>رنجورخویی</w:t>
      </w:r>
      <w:r w:rsidRPr="00BF242C">
        <w:rPr>
          <w:rFonts w:ascii="Times New Roman" w:eastAsia="Calibri" w:hAnsi="Times New Roman" w:cs="B Lotus"/>
          <w:sz w:val="28"/>
          <w:szCs w:val="28"/>
          <w:vertAlign w:val="superscript"/>
          <w:rtl/>
        </w:rPr>
        <w:footnoteReference w:id="2"/>
      </w:r>
      <w:r w:rsidRPr="00BF242C">
        <w:rPr>
          <w:rFonts w:ascii="Times New Roman" w:eastAsia="Calibri" w:hAnsi="Times New Roman" w:cs="B Lotus"/>
          <w:sz w:val="28"/>
          <w:szCs w:val="28"/>
          <w:rtl/>
        </w:rPr>
        <w:t xml:space="preserve"> </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Pr>
        <w:t>N</w:t>
      </w:r>
      <w:r w:rsidRPr="00BF242C">
        <w:rPr>
          <w:rFonts w:ascii="Times New Roman" w:eastAsia="Calibri" w:hAnsi="Times New Roman" w:cs="B Lotus"/>
          <w:sz w:val="28"/>
          <w:szCs w:val="28"/>
          <w:rtl/>
        </w:rPr>
        <w:t>)، برونگرایی</w:t>
      </w:r>
      <w:r w:rsidRPr="00BF242C">
        <w:rPr>
          <w:rFonts w:ascii="Times New Roman" w:eastAsia="Calibri" w:hAnsi="Times New Roman" w:cs="B Lotus"/>
          <w:sz w:val="28"/>
          <w:szCs w:val="28"/>
          <w:vertAlign w:val="superscript"/>
          <w:rtl/>
        </w:rPr>
        <w:footnoteReference w:id="3"/>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Pr>
        <w:t>E</w:t>
      </w:r>
      <w:r w:rsidRPr="00BF242C">
        <w:rPr>
          <w:rFonts w:ascii="Times New Roman" w:eastAsia="Calibri" w:hAnsi="Times New Roman" w:cs="B Lotus"/>
          <w:sz w:val="28"/>
          <w:szCs w:val="28"/>
          <w:rtl/>
        </w:rPr>
        <w:t>)، انعطاف پذیری</w:t>
      </w:r>
      <w:r w:rsidRPr="00BF242C">
        <w:rPr>
          <w:rFonts w:ascii="Times New Roman" w:eastAsia="Calibri" w:hAnsi="Times New Roman" w:cs="B Lotus"/>
          <w:sz w:val="28"/>
          <w:szCs w:val="28"/>
          <w:vertAlign w:val="superscript"/>
          <w:rtl/>
        </w:rPr>
        <w:footnoteReference w:id="4"/>
      </w:r>
      <w:r w:rsidRPr="00BF242C">
        <w:rPr>
          <w:rFonts w:ascii="Times New Roman" w:eastAsia="Calibri" w:hAnsi="Times New Roman" w:cs="B Lotus" w:hint="cs"/>
          <w:sz w:val="28"/>
          <w:szCs w:val="28"/>
          <w:rtl/>
        </w:rPr>
        <w:t xml:space="preserve">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O</w:t>
      </w:r>
      <w:r w:rsidRPr="00BF242C">
        <w:rPr>
          <w:rFonts w:ascii="Times New Roman" w:eastAsia="Calibri" w:hAnsi="Times New Roman" w:cs="B Lotus"/>
          <w:sz w:val="28"/>
          <w:szCs w:val="28"/>
          <w:rtl/>
        </w:rPr>
        <w:t>)، توافق</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tl/>
        </w:rPr>
        <w:t>پذیری</w:t>
      </w:r>
      <w:r w:rsidRPr="00BF242C">
        <w:rPr>
          <w:rFonts w:ascii="Times New Roman" w:eastAsia="Calibri" w:hAnsi="Times New Roman" w:cs="B Lotus"/>
          <w:sz w:val="28"/>
          <w:szCs w:val="28"/>
          <w:vertAlign w:val="superscript"/>
          <w:rtl/>
        </w:rPr>
        <w:footnoteReference w:id="5"/>
      </w:r>
      <w:r w:rsidRPr="00BF242C">
        <w:rPr>
          <w:rFonts w:ascii="Times New Roman" w:eastAsia="Calibri" w:hAnsi="Times New Roman" w:cs="B Lotus" w:hint="cs"/>
          <w:sz w:val="28"/>
          <w:szCs w:val="28"/>
          <w:rtl/>
        </w:rPr>
        <w:t xml:space="preserve">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A</w:t>
      </w:r>
      <w:r w:rsidRPr="00BF242C">
        <w:rPr>
          <w:rFonts w:ascii="Times New Roman" w:eastAsia="Calibri" w:hAnsi="Times New Roman" w:cs="B Lotus"/>
          <w:sz w:val="28"/>
          <w:szCs w:val="28"/>
          <w:rtl/>
        </w:rPr>
        <w:t>) و باوجدان بودن</w:t>
      </w:r>
      <w:r w:rsidRPr="00BF242C">
        <w:rPr>
          <w:rFonts w:ascii="Times New Roman" w:eastAsia="Calibri" w:hAnsi="Times New Roman" w:cs="B Lotus"/>
          <w:sz w:val="28"/>
          <w:szCs w:val="28"/>
          <w:vertAlign w:val="superscript"/>
          <w:rtl/>
        </w:rPr>
        <w:footnoteReference w:id="6"/>
      </w:r>
      <w:r w:rsidRPr="00BF242C">
        <w:rPr>
          <w:rFonts w:ascii="Times New Roman" w:eastAsia="Calibri" w:hAnsi="Times New Roman" w:cs="B Lotus" w:hint="cs"/>
          <w:sz w:val="28"/>
          <w:szCs w:val="28"/>
          <w:rtl/>
        </w:rPr>
        <w:t xml:space="preserve">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C</w:t>
      </w:r>
      <w:r w:rsidRPr="00BF242C">
        <w:rPr>
          <w:rFonts w:ascii="Times New Roman" w:eastAsia="Calibri" w:hAnsi="Times New Roman" w:cs="B Lotus"/>
          <w:sz w:val="28"/>
          <w:szCs w:val="28"/>
          <w:rtl/>
        </w:rPr>
        <w:t>). این عوامل از طریق انواع فنون ارزیابی، از جمله پرسشنامه‌های خودسنجی، آزمون‌های عینی و گزارشهای مشاهده گران تأیید شدند. به نظر می‌رسد که چهار عامل از پنج عامل این نظریه مولفه ژنتیکی نیرومند و یک عامل (توافق پذیری) مولفه محیطی نیرومند دارد و بیشتر محیطی است تا ارثی (شولتز و شولتز؛به نق</w:t>
      </w:r>
      <w:r w:rsidRPr="00BF242C">
        <w:rPr>
          <w:rFonts w:ascii="Times New Roman" w:eastAsia="Calibri" w:hAnsi="Times New Roman" w:cs="B Lotus" w:hint="cs"/>
          <w:sz w:val="28"/>
          <w:szCs w:val="28"/>
          <w:rtl/>
        </w:rPr>
        <w:t>ل</w:t>
      </w:r>
      <w:r w:rsidRPr="00BF242C">
        <w:rPr>
          <w:rFonts w:ascii="Times New Roman" w:eastAsia="Calibri" w:hAnsi="Times New Roman" w:cs="B Lotus"/>
          <w:sz w:val="28"/>
          <w:szCs w:val="28"/>
          <w:rtl/>
        </w:rPr>
        <w:t xml:space="preserve"> از پروین</w:t>
      </w:r>
      <w:r w:rsidRPr="00BF242C">
        <w:rPr>
          <w:rFonts w:ascii="Times New Roman" w:eastAsia="Calibri" w:hAnsi="Times New Roman" w:cs="B Lotus" w:hint="cs"/>
          <w:sz w:val="28"/>
          <w:szCs w:val="28"/>
          <w:rtl/>
        </w:rPr>
        <w:t xml:space="preserve"> </w:t>
      </w:r>
      <w:r w:rsidRPr="00BF242C">
        <w:rPr>
          <w:rFonts w:ascii="Times New Roman" w:eastAsia="Calibri" w:hAnsi="Times New Roman" w:cs="B Lotus"/>
          <w:sz w:val="28"/>
          <w:szCs w:val="28"/>
          <w:rtl/>
        </w:rPr>
        <w:t>1386). هریک از پنج عامل بزرگ به شش زیرمقیاس تقسیم می‌شوند. مک کری و کوستا (1992) این پنج عامل را صفات و زیرمقیاس‌های این عوامل را رویه</w:t>
      </w:r>
      <w:r w:rsidRPr="00BF242C">
        <w:rPr>
          <w:rFonts w:ascii="Times New Roman" w:eastAsia="Calibri" w:hAnsi="Times New Roman" w:cs="B Lotus"/>
          <w:sz w:val="28"/>
          <w:szCs w:val="28"/>
          <w:vertAlign w:val="superscript"/>
          <w:rtl/>
        </w:rPr>
        <w:footnoteReference w:id="7"/>
      </w:r>
      <w:r w:rsidRPr="00BF242C">
        <w:rPr>
          <w:rFonts w:ascii="Times New Roman" w:eastAsia="Calibri" w:hAnsi="Times New Roman" w:cs="B Lotus"/>
          <w:sz w:val="28"/>
          <w:szCs w:val="28"/>
          <w:rtl/>
        </w:rPr>
        <w:t xml:space="preserve"> می‌نامند. منظور آن‌ها از صفات، اشاره به آن دسته از متغیرهای شخصیتی است که عمیق‌تر و بنیادی‌تر هستند و در طول زمان ثبات زیادی از خود نشان می‌دهند. در مقابل رویه‌ها همچنان که از نامشان مشخص است</w:t>
      </w:r>
      <w:r w:rsidRPr="00BF242C">
        <w:rPr>
          <w:rFonts w:ascii="Times New Roman" w:eastAsia="Calibri" w:hAnsi="Times New Roman" w:cs="B Lotus"/>
          <w:b/>
          <w:bCs/>
          <w:sz w:val="28"/>
          <w:szCs w:val="28"/>
          <w:rtl/>
        </w:rPr>
        <w:t xml:space="preserve"> </w:t>
      </w:r>
      <w:r w:rsidRPr="00BF242C">
        <w:rPr>
          <w:rFonts w:ascii="Times New Roman" w:eastAsia="Calibri" w:hAnsi="Times New Roman" w:cs="B Lotus"/>
          <w:sz w:val="28"/>
          <w:szCs w:val="28"/>
          <w:rtl/>
        </w:rPr>
        <w:t xml:space="preserve">سطحی‌تر و تغییرپذیرتر از صفات هستند و ممکن است پایه‌های ژنتیکی و زیستی نداشته باشند. در واقع بروز و و فعال شدگی رویه‌ها بیش از صفات وابسته به محیط است.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نظریه شخصیت آن</w:t>
      </w:r>
      <w:r w:rsidRPr="00BF242C">
        <w:rPr>
          <w:rFonts w:ascii="Times New Roman" w:eastAsia="Calibri" w:hAnsi="Times New Roman" w:cs="B Lotus"/>
          <w:sz w:val="28"/>
          <w:szCs w:val="28"/>
          <w:rtl/>
        </w:rPr>
        <w:softHyphen/>
        <w:t>ها ریشه در آمار و تحلیل عاملی از یک سو و زبان</w:t>
      </w:r>
      <w:r w:rsidRPr="00BF242C">
        <w:rPr>
          <w:rFonts w:ascii="Times New Roman" w:eastAsia="Calibri" w:hAnsi="Times New Roman" w:cs="B Lotus"/>
          <w:sz w:val="28"/>
          <w:szCs w:val="28"/>
          <w:rtl/>
        </w:rPr>
        <w:softHyphen/>
        <w:t>شناسی از سوی دیگر دارد. مک</w:t>
      </w:r>
      <w:r w:rsidRPr="00BF242C">
        <w:rPr>
          <w:rFonts w:ascii="Times New Roman" w:eastAsia="Calibri" w:hAnsi="Times New Roman" w:cs="B Lotus"/>
          <w:sz w:val="28"/>
          <w:szCs w:val="28"/>
          <w:rtl/>
        </w:rPr>
        <w:softHyphen/>
        <w:t>کری و کوستا معتقد بودند که برای هر صفت یا حالتی که انسان می</w:t>
      </w:r>
      <w:r w:rsidRPr="00BF242C">
        <w:rPr>
          <w:rFonts w:ascii="Times New Roman" w:eastAsia="Calibri" w:hAnsi="Times New Roman" w:cs="B Lotus"/>
          <w:sz w:val="28"/>
          <w:szCs w:val="28"/>
          <w:rtl/>
        </w:rPr>
        <w:softHyphen/>
        <w:t xml:space="preserve">تواند داشته </w:t>
      </w:r>
      <w:r w:rsidRPr="00BF242C">
        <w:rPr>
          <w:rFonts w:ascii="Times New Roman" w:eastAsia="Calibri" w:hAnsi="Times New Roman" w:cs="B Lotus"/>
          <w:sz w:val="28"/>
          <w:szCs w:val="28"/>
          <w:rtl/>
        </w:rPr>
        <w:softHyphen/>
        <w:t>باشد، لزوما یک لغت متناظر در زبان ساخته</w:t>
      </w:r>
      <w:r w:rsidRPr="00BF242C">
        <w:rPr>
          <w:rFonts w:ascii="Times New Roman" w:eastAsia="Calibri" w:hAnsi="Times New Roman" w:cs="B Lotus"/>
          <w:sz w:val="28"/>
          <w:szCs w:val="28"/>
          <w:rtl/>
        </w:rPr>
        <w:softHyphen/>
        <w:t>شده</w:t>
      </w:r>
      <w:r w:rsidRPr="00BF242C">
        <w:rPr>
          <w:rFonts w:ascii="Times New Roman" w:eastAsia="Calibri" w:hAnsi="Times New Roman" w:cs="B Lotus"/>
          <w:sz w:val="28"/>
          <w:szCs w:val="28"/>
          <w:rtl/>
        </w:rPr>
        <w:softHyphen/>
        <w:t>است (متیوز، دیاری و وایتمن</w:t>
      </w:r>
      <w:r w:rsidRPr="00BF242C">
        <w:rPr>
          <w:rFonts w:ascii="Times New Roman" w:eastAsia="Calibri" w:hAnsi="Times New Roman" w:cs="B Lotus"/>
          <w:sz w:val="28"/>
          <w:szCs w:val="28"/>
          <w:vertAlign w:val="superscript"/>
          <w:rtl/>
        </w:rPr>
        <w:footnoteReference w:id="8"/>
      </w:r>
      <w:r w:rsidRPr="00BF242C">
        <w:rPr>
          <w:rFonts w:ascii="Times New Roman" w:eastAsia="Calibri" w:hAnsi="Times New Roman" w:cs="B Lotus"/>
          <w:sz w:val="28"/>
          <w:szCs w:val="28"/>
          <w:rtl/>
        </w:rPr>
        <w:t xml:space="preserve"> 2003). بنابراین آن</w:t>
      </w:r>
      <w:r w:rsidRPr="00BF242C">
        <w:rPr>
          <w:rFonts w:ascii="Times New Roman" w:eastAsia="Calibri" w:hAnsi="Times New Roman" w:cs="B Lotus"/>
          <w:sz w:val="28"/>
          <w:szCs w:val="28"/>
          <w:rtl/>
        </w:rPr>
        <w:softHyphen/>
        <w:t xml:space="preserve">ها کلیه لغات موجود درباره صفات انسانی </w:t>
      </w:r>
      <w:r w:rsidRPr="00BF242C">
        <w:rPr>
          <w:rFonts w:ascii="Times New Roman" w:eastAsia="Calibri" w:hAnsi="Times New Roman" w:cs="B Lotus"/>
          <w:sz w:val="28"/>
          <w:szCs w:val="28"/>
          <w:rtl/>
        </w:rPr>
        <w:lastRenderedPageBreak/>
        <w:t>در فرهنگ انگلیسی را جمع</w:t>
      </w:r>
      <w:r w:rsidRPr="00BF242C">
        <w:rPr>
          <w:rFonts w:ascii="Times New Roman" w:eastAsia="Calibri" w:hAnsi="Times New Roman" w:cs="B Lotus"/>
          <w:sz w:val="28"/>
          <w:szCs w:val="28"/>
          <w:rtl/>
        </w:rPr>
        <w:softHyphen/>
        <w:t>آوری کردند و با تحلیل عاملی چند مرحله</w:t>
      </w:r>
      <w:r w:rsidRPr="00BF242C">
        <w:rPr>
          <w:rFonts w:ascii="Times New Roman" w:eastAsia="Calibri" w:hAnsi="Times New Roman" w:cs="B Lotus"/>
          <w:sz w:val="28"/>
          <w:szCs w:val="28"/>
          <w:rtl/>
        </w:rPr>
        <w:softHyphen/>
        <w:t>ای آن</w:t>
      </w:r>
      <w:r w:rsidRPr="00BF242C">
        <w:rPr>
          <w:rFonts w:ascii="Times New Roman" w:eastAsia="Calibri" w:hAnsi="Times New Roman" w:cs="B Lotus"/>
          <w:sz w:val="28"/>
          <w:szCs w:val="28"/>
          <w:rtl/>
        </w:rPr>
        <w:softHyphen/>
        <w:t xml:space="preserve">ها، به 5 عامل بزرگ شخصیت دست یافتند (گروسی، 1380). در بین پژوهشگران </w:t>
      </w:r>
      <w:r w:rsidRPr="00BF242C">
        <w:rPr>
          <w:rFonts w:ascii="Times New Roman" w:eastAsia="Calibri" w:hAnsi="Times New Roman" w:cs="B Lotus"/>
          <w:sz w:val="28"/>
          <w:szCs w:val="28"/>
          <w:rtl/>
          <w:lang w:bidi="fa-IR"/>
        </w:rPr>
        <w:t>این سؤال</w:t>
      </w:r>
      <w:r w:rsidRPr="00BF242C">
        <w:rPr>
          <w:rFonts w:ascii="Times New Roman" w:eastAsia="Calibri" w:hAnsi="Times New Roman" w:cs="B Lotus"/>
          <w:sz w:val="28"/>
          <w:szCs w:val="28"/>
          <w:rtl/>
        </w:rPr>
        <w:t xml:space="preserve"> مطرح بوده که مک کری و کوستا نظریه ای درباره شخصیت ارائه نداده اند بلکه آن‌ها فقط یک پرسشنامه ساخته اند (متیوز، دیاری و وایتمن 2003). در واقع نظریه آن‌ها از ابزاری که ساخته اند بیرون آمده است، در حالی که معمولاً ابزار بر پایه نظریه‌ها ساخته می‌شوند. جدای از این که این موضوع را قوت یا نقص برای کار آن‌ها بدانیم، به هرحال این یک مورد استثنا و شاید بدیع در علم روانشناسی می</w:t>
      </w:r>
      <w:r w:rsidRPr="00BF242C">
        <w:rPr>
          <w:rFonts w:ascii="Times New Roman" w:eastAsia="Calibri" w:hAnsi="Times New Roman" w:cs="B Lotus"/>
          <w:sz w:val="28"/>
          <w:szCs w:val="28"/>
          <w:rtl/>
        </w:rPr>
        <w:softHyphen/>
        <w:t>تواند باشد (</w:t>
      </w:r>
      <w:r w:rsidRPr="00BF242C">
        <w:rPr>
          <w:rFonts w:ascii="Times New Roman" w:eastAsia="Calibri" w:hAnsi="Times New Roman" w:cs="B Lotus"/>
          <w:sz w:val="28"/>
          <w:szCs w:val="28"/>
          <w:rtl/>
          <w:lang w:bidi="fa-IR"/>
        </w:rPr>
        <w:t xml:space="preserve">یخوابی 1389). </w:t>
      </w:r>
    </w:p>
    <w:p w:rsidR="00542705" w:rsidRPr="00BF242C" w:rsidRDefault="00542705" w:rsidP="00BF242C">
      <w:pPr>
        <w:keepNext/>
        <w:keepLines/>
        <w:bidi/>
        <w:spacing w:after="0" w:line="360" w:lineRule="auto"/>
        <w:ind w:firstLine="288"/>
        <w:jc w:val="center"/>
        <w:outlineLvl w:val="0"/>
        <w:rPr>
          <w:rFonts w:ascii="Times New Roman" w:eastAsia="Times New Roman" w:hAnsi="Times New Roman" w:cs="B Lotus"/>
          <w:b/>
          <w:bCs/>
          <w:sz w:val="28"/>
          <w:szCs w:val="28"/>
          <w:rtl/>
        </w:rPr>
      </w:pP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2" w:name="_Toc410088311"/>
      <w:r w:rsidRPr="00BF242C">
        <w:rPr>
          <w:rFonts w:ascii="Cambria" w:eastAsia="Times New Roman" w:hAnsi="Cambria" w:cs="B Lotus" w:hint="cs"/>
          <w:b/>
          <w:bCs/>
          <w:color w:val="000000"/>
          <w:sz w:val="28"/>
          <w:szCs w:val="28"/>
          <w:rtl/>
        </w:rPr>
        <w:t xml:space="preserve">2-4- </w:t>
      </w:r>
      <w:r w:rsidRPr="00BF242C">
        <w:rPr>
          <w:rFonts w:ascii="Cambria" w:eastAsia="Times New Roman" w:hAnsi="Cambria" w:cs="B Lotus"/>
          <w:b/>
          <w:bCs/>
          <w:color w:val="000000"/>
          <w:sz w:val="28"/>
          <w:szCs w:val="28"/>
          <w:rtl/>
        </w:rPr>
        <w:t>عوامل پنجگانه</w:t>
      </w:r>
      <w:bookmarkEnd w:id="2"/>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3" w:name="_Toc410088312"/>
      <w:r w:rsidRPr="00BF242C">
        <w:rPr>
          <w:rFonts w:ascii="Cambria" w:eastAsia="Times New Roman" w:hAnsi="Cambria" w:cs="B Lotus" w:hint="cs"/>
          <w:b/>
          <w:bCs/>
          <w:color w:val="000000"/>
          <w:sz w:val="28"/>
          <w:szCs w:val="28"/>
          <w:rtl/>
        </w:rPr>
        <w:t xml:space="preserve">2-4-1- </w:t>
      </w:r>
      <w:r w:rsidRPr="00BF242C">
        <w:rPr>
          <w:rFonts w:ascii="Cambria" w:eastAsia="Times New Roman" w:hAnsi="Cambria" w:cs="B Lotus"/>
          <w:b/>
          <w:bCs/>
          <w:color w:val="000000"/>
          <w:sz w:val="28"/>
          <w:szCs w:val="28"/>
          <w:rtl/>
        </w:rPr>
        <w:t>عامل روان رنجورخویی</w:t>
      </w:r>
      <w:r w:rsidRPr="00BF242C">
        <w:rPr>
          <w:rFonts w:ascii="Cambria" w:eastAsia="Times New Roman" w:hAnsi="Cambria" w:cs="B Lotus" w:hint="cs"/>
          <w:b/>
          <w:bCs/>
          <w:color w:val="000000"/>
          <w:sz w:val="28"/>
          <w:szCs w:val="28"/>
          <w:rtl/>
        </w:rPr>
        <w:t xml:space="preserve"> </w:t>
      </w:r>
      <w:r w:rsidRPr="00BF242C">
        <w:rPr>
          <w:rFonts w:ascii="Cambria" w:eastAsia="Times New Roman" w:hAnsi="Cambria" w:cs="B Lotus"/>
          <w:b/>
          <w:bCs/>
          <w:color w:val="000000"/>
          <w:sz w:val="28"/>
          <w:szCs w:val="28"/>
          <w:rtl/>
        </w:rPr>
        <w:t>(عصبیت یا شاخص هیجان)</w:t>
      </w:r>
      <w:bookmarkEnd w:id="3"/>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کاستا و مک کری (1992)، بیان می‌کنند که یکی از ابعاد وسیع شخصیت، مقایسه سازگاری، ثبات عاطفی فرد، ناسازگاری و عصبیت یا روان نژندی است. داشتن احساسات منفی همچون ترس، غم، احساس گناه، برانگیختگی، خشم، احساس کلافگی دائمی و فراگیر مبنای مقیاس عصبیت (</w:t>
      </w:r>
      <w:r w:rsidRPr="00BF242C">
        <w:rPr>
          <w:rFonts w:ascii="Times New Roman" w:eastAsia="Calibri" w:hAnsi="Times New Roman" w:cs="B Lotus"/>
          <w:sz w:val="28"/>
          <w:szCs w:val="28"/>
        </w:rPr>
        <w:t>N</w:t>
      </w:r>
      <w:r w:rsidRPr="00BF242C">
        <w:rPr>
          <w:rFonts w:ascii="Times New Roman" w:eastAsia="Calibri" w:hAnsi="Times New Roman" w:cs="B Lotus"/>
          <w:sz w:val="28"/>
          <w:szCs w:val="28"/>
          <w:rtl/>
        </w:rPr>
        <w:t>) را تشکیل می‌دهند (گیلسپی</w:t>
      </w:r>
      <w:r w:rsidRPr="00BF242C">
        <w:rPr>
          <w:rFonts w:ascii="Times New Roman" w:eastAsia="Calibri" w:hAnsi="Times New Roman" w:cs="B Lotus"/>
          <w:sz w:val="28"/>
          <w:szCs w:val="28"/>
          <w:vertAlign w:val="superscript"/>
          <w:rtl/>
        </w:rPr>
        <w:footnoteReference w:id="9"/>
      </w:r>
      <w:r w:rsidRPr="00BF242C">
        <w:rPr>
          <w:rFonts w:ascii="Times New Roman" w:eastAsia="Calibri" w:hAnsi="Times New Roman" w:cs="B Lotus"/>
          <w:sz w:val="28"/>
          <w:szCs w:val="28"/>
          <w:rtl/>
        </w:rPr>
        <w:t xml:space="preserve"> و مارتین</w:t>
      </w:r>
      <w:r w:rsidRPr="00BF242C">
        <w:rPr>
          <w:rFonts w:ascii="Times New Roman" w:eastAsia="Calibri" w:hAnsi="Times New Roman" w:cs="B Lotus"/>
          <w:sz w:val="28"/>
          <w:szCs w:val="28"/>
          <w:vertAlign w:val="superscript"/>
          <w:rtl/>
        </w:rPr>
        <w:footnoteReference w:id="10"/>
      </w:r>
      <w:r w:rsidRPr="00BF242C">
        <w:rPr>
          <w:rFonts w:ascii="Times New Roman" w:eastAsia="Calibri" w:hAnsi="Times New Roman" w:cs="B Lotus"/>
          <w:sz w:val="28"/>
          <w:szCs w:val="28"/>
          <w:rtl/>
        </w:rPr>
        <w:t>، 2006). این عامل شخصیتی به صورت منفی با سلامت هیجانی و روانی همبسته است (لاهتی</w:t>
      </w:r>
      <w:r w:rsidRPr="00BF242C">
        <w:rPr>
          <w:rFonts w:ascii="Times New Roman" w:eastAsia="Calibri" w:hAnsi="Times New Roman" w:cs="B Lotus"/>
          <w:sz w:val="28"/>
          <w:szCs w:val="28"/>
          <w:vertAlign w:val="superscript"/>
          <w:rtl/>
        </w:rPr>
        <w:footnoteReference w:id="11"/>
      </w:r>
      <w:r w:rsidRPr="00BF242C">
        <w:rPr>
          <w:rFonts w:ascii="Times New Roman" w:eastAsia="Calibri" w:hAnsi="Times New Roman" w:cs="B Lotus"/>
          <w:sz w:val="28"/>
          <w:szCs w:val="28"/>
          <w:rtl/>
        </w:rPr>
        <w:t xml:space="preserve"> و همکاران، 2008). روان رنجور خویان زیر تأثیر سیستم عصبی خودکار قرار دارند. دیدشان در تاریکی کمتر از افراد بهنجار است. جسما و روحا ضعیف و ناقص هستند. از حیث هوش و تسلط بر نفس و ادراک حسی و تمرکز حواس و اراده و سعی ازمتوسط افراد بهنجار پایین ترند. تلقین پذیرند و در اندیشیدن و عمل کردن کندتر هستند (سیاسی، 1386). افرادی که نمرات بالا در این عامل داشته باشند، به احتمال زیادتری دارای باورهای غیرمنطقی هستند، از قدرت کمتری در کنترل تکانه برخوردارند و سازگاری کمتری با شرایط فشار روانی نشان می‌دهند. اما افراد با نمرات پایین، از نظر عاطفی باثباتند، معمولاً آرام و راحت هستند و در مقابل فشارهای زندگی از سازگاری بهتری برخوردارند (</w:t>
      </w:r>
      <w:r w:rsidRPr="00BF242C">
        <w:rPr>
          <w:rFonts w:ascii="Times New Roman" w:eastAsia="Calibri" w:hAnsi="Times New Roman" w:cs="B Lotus"/>
          <w:sz w:val="28"/>
          <w:szCs w:val="28"/>
          <w:rtl/>
          <w:lang w:bidi="fa-IR"/>
        </w:rPr>
        <w:t xml:space="preserve">شاپوری 1387). </w:t>
      </w:r>
      <w:r w:rsidRPr="00BF242C">
        <w:rPr>
          <w:rFonts w:ascii="Times New Roman" w:eastAsia="Calibri" w:hAnsi="Times New Roman" w:cs="B Lotus"/>
          <w:sz w:val="28"/>
          <w:szCs w:val="28"/>
          <w:rtl/>
        </w:rPr>
        <w:t>رویه‌های روان رنجورخویی عبارتند از: اضطراب، کینه</w:t>
      </w:r>
      <w:r w:rsidRPr="00BF242C">
        <w:rPr>
          <w:rFonts w:ascii="Times New Roman" w:eastAsia="Calibri" w:hAnsi="Times New Roman" w:cs="B Lotus"/>
          <w:sz w:val="28"/>
          <w:szCs w:val="28"/>
          <w:rtl/>
        </w:rPr>
        <w:softHyphen/>
        <w:t>ورزی خشمناک</w:t>
      </w:r>
      <w:r w:rsidRPr="00BF242C">
        <w:rPr>
          <w:rFonts w:ascii="Times New Roman" w:eastAsia="Calibri" w:hAnsi="Times New Roman" w:cs="B Lotus"/>
          <w:sz w:val="28"/>
          <w:szCs w:val="28"/>
          <w:vertAlign w:val="superscript"/>
          <w:rtl/>
        </w:rPr>
        <w:footnoteReference w:id="12"/>
      </w:r>
      <w:r w:rsidRPr="00BF242C">
        <w:rPr>
          <w:rFonts w:ascii="Times New Roman" w:eastAsia="Calibri" w:hAnsi="Times New Roman" w:cs="B Lotus"/>
          <w:sz w:val="28"/>
          <w:szCs w:val="28"/>
          <w:rtl/>
        </w:rPr>
        <w:t>، افسردگی، خودآگاهی، تکانشوری</w:t>
      </w:r>
      <w:r w:rsidRPr="00BF242C">
        <w:rPr>
          <w:rFonts w:ascii="Times New Roman" w:eastAsia="Calibri" w:hAnsi="Times New Roman" w:cs="B Lotus"/>
          <w:sz w:val="28"/>
          <w:szCs w:val="28"/>
          <w:vertAlign w:val="superscript"/>
          <w:rtl/>
        </w:rPr>
        <w:footnoteReference w:id="13"/>
      </w:r>
      <w:r w:rsidRPr="00BF242C">
        <w:rPr>
          <w:rFonts w:ascii="Times New Roman" w:eastAsia="Calibri" w:hAnsi="Times New Roman" w:cs="B Lotus"/>
          <w:sz w:val="28"/>
          <w:szCs w:val="28"/>
          <w:rtl/>
        </w:rPr>
        <w:t xml:space="preserve"> و آسیب</w:t>
      </w:r>
      <w:r w:rsidRPr="00BF242C">
        <w:rPr>
          <w:rFonts w:ascii="Times New Roman" w:eastAsia="Calibri" w:hAnsi="Times New Roman" w:cs="B Lotus"/>
          <w:sz w:val="28"/>
          <w:szCs w:val="28"/>
          <w:rtl/>
        </w:rPr>
        <w:softHyphen/>
        <w:t>پذیری</w:t>
      </w:r>
      <w:r w:rsidRPr="00BF242C">
        <w:rPr>
          <w:rFonts w:ascii="Times New Roman" w:eastAsia="Calibri" w:hAnsi="Times New Roman" w:cs="B Lotus"/>
          <w:sz w:val="28"/>
          <w:szCs w:val="28"/>
          <w:vertAlign w:val="superscript"/>
          <w:rtl/>
        </w:rPr>
        <w:footnoteReference w:id="14"/>
      </w:r>
      <w:r w:rsidRPr="00BF242C">
        <w:rPr>
          <w:rFonts w:ascii="Times New Roman" w:eastAsia="Calibri" w:hAnsi="Times New Roman" w:cs="B Lotus"/>
          <w:sz w:val="28"/>
          <w:szCs w:val="28"/>
          <w:rtl/>
        </w:rPr>
        <w:t xml:space="preserve"> (پروین 1386).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4" w:name="_Toc410088313"/>
      <w:r w:rsidRPr="00BF242C">
        <w:rPr>
          <w:rFonts w:ascii="Cambria" w:eastAsia="Times New Roman" w:hAnsi="Cambria" w:cs="B Lotus" w:hint="cs"/>
          <w:b/>
          <w:bCs/>
          <w:color w:val="000000"/>
          <w:sz w:val="28"/>
          <w:szCs w:val="28"/>
          <w:rtl/>
        </w:rPr>
        <w:t xml:space="preserve">2-4-2- </w:t>
      </w:r>
      <w:r w:rsidRPr="00BF242C">
        <w:rPr>
          <w:rFonts w:ascii="Cambria" w:eastAsia="Times New Roman" w:hAnsi="Cambria" w:cs="B Lotus"/>
          <w:b/>
          <w:bCs/>
          <w:color w:val="000000"/>
          <w:sz w:val="28"/>
          <w:szCs w:val="28"/>
          <w:rtl/>
        </w:rPr>
        <w:t>عامل برون گرایی</w:t>
      </w:r>
      <w:bookmarkEnd w:id="4"/>
      <w:r w:rsidRPr="00BF242C">
        <w:rPr>
          <w:rFonts w:ascii="Cambria" w:eastAsia="Times New Roman" w:hAnsi="Cambria" w:cs="B Lotus"/>
          <w:b/>
          <w:bCs/>
          <w:color w:val="000000"/>
          <w:sz w:val="28"/>
          <w:szCs w:val="28"/>
          <w:rtl/>
        </w:rPr>
        <w:t xml:space="preserve"> </w:t>
      </w:r>
    </w:p>
    <w:p w:rsidR="00542705" w:rsidRPr="00BF242C" w:rsidRDefault="00542705" w:rsidP="00BF242C">
      <w:pPr>
        <w:bidi/>
        <w:spacing w:after="0" w:line="360" w:lineRule="auto"/>
        <w:ind w:firstLine="288"/>
        <w:jc w:val="both"/>
        <w:rPr>
          <w:rFonts w:ascii="Times New Roman" w:eastAsia="Calibri" w:hAnsi="Times New Roman" w:cs="B Lotus"/>
          <w:spacing w:val="-2"/>
          <w:sz w:val="28"/>
          <w:szCs w:val="28"/>
          <w:rtl/>
        </w:rPr>
      </w:pPr>
      <w:r w:rsidRPr="00BF242C">
        <w:rPr>
          <w:rFonts w:ascii="Times New Roman" w:eastAsia="Calibri" w:hAnsi="Times New Roman" w:cs="B Lotus"/>
          <w:spacing w:val="-2"/>
          <w:sz w:val="28"/>
          <w:szCs w:val="28"/>
          <w:rtl/>
        </w:rPr>
        <w:t xml:space="preserve">برون گرایی در برابر درون گرایی قرار می‌گیرد و به معنی آمادگی فرد برای ارتباط با جهان خارج است. این عامل با سلامت هیجانی رابطه مثبت دارد. بدین ترتیب افراد برونگرا با استرس‌های روزمره راحت‌تر کنار می‌آیند و احتمالا به هنگام مشکل کمک بیشتری از اطرافیان خود دریافت می‌کنند. آن‌ها همچنین تعداد بیشتری </w:t>
      </w:r>
      <w:r w:rsidRPr="00BF242C">
        <w:rPr>
          <w:rFonts w:ascii="Times New Roman" w:eastAsia="Calibri" w:hAnsi="Times New Roman" w:cs="B Lotus"/>
          <w:spacing w:val="-2"/>
          <w:sz w:val="28"/>
          <w:szCs w:val="28"/>
          <w:rtl/>
        </w:rPr>
        <w:lastRenderedPageBreak/>
        <w:t>از رویدادهای مثبت را تجربه می‌کنند (مک کری و جان</w:t>
      </w:r>
      <w:r w:rsidRPr="00BF242C">
        <w:rPr>
          <w:rFonts w:ascii="Times New Roman" w:eastAsia="Calibri" w:hAnsi="Times New Roman" w:cs="B Lotus"/>
          <w:spacing w:val="-2"/>
          <w:sz w:val="28"/>
          <w:szCs w:val="28"/>
          <w:vertAlign w:val="superscript"/>
          <w:rtl/>
        </w:rPr>
        <w:footnoteReference w:id="15"/>
      </w:r>
      <w:r w:rsidRPr="00BF242C">
        <w:rPr>
          <w:rFonts w:ascii="Times New Roman" w:eastAsia="Calibri" w:hAnsi="Times New Roman" w:cs="B Lotus"/>
          <w:spacing w:val="-2"/>
          <w:sz w:val="28"/>
          <w:szCs w:val="28"/>
          <w:rtl/>
        </w:rPr>
        <w:t>، 1992؛ نقل از متیوز، دیاری و وایتمن 2003). این افراد خواهان هیجان و تحریک هستند و حضور در مهمانی‌ها و اجتماعات را به تنهایی ترجیح می‌دهند. هیجان و تحریک را دوست دارند و بر آنندکه امیدوار به موقعیت و آینده باشند. بازاریاب‌های موفق کشورهای در حال توسعه و رشد یافته نمونه ای از افراد برون گرا هستند (مک الروی</w:t>
      </w:r>
      <w:r w:rsidRPr="00BF242C">
        <w:rPr>
          <w:rFonts w:ascii="Times New Roman" w:eastAsia="Calibri" w:hAnsi="Times New Roman" w:cs="B Lotus"/>
          <w:spacing w:val="-2"/>
          <w:sz w:val="28"/>
          <w:szCs w:val="28"/>
          <w:vertAlign w:val="superscript"/>
          <w:rtl/>
        </w:rPr>
        <w:footnoteReference w:id="16"/>
      </w:r>
      <w:r w:rsidRPr="00BF242C">
        <w:rPr>
          <w:rFonts w:ascii="Times New Roman" w:eastAsia="Calibri" w:hAnsi="Times New Roman" w:cs="B Lotus"/>
          <w:spacing w:val="-2"/>
          <w:sz w:val="28"/>
          <w:szCs w:val="28"/>
          <w:rtl/>
        </w:rPr>
        <w:t xml:space="preserve"> و دود</w:t>
      </w:r>
      <w:r w:rsidRPr="00BF242C">
        <w:rPr>
          <w:rFonts w:ascii="Times New Roman" w:eastAsia="Calibri" w:hAnsi="Times New Roman" w:cs="B Lotus"/>
          <w:spacing w:val="-2"/>
          <w:sz w:val="28"/>
          <w:szCs w:val="28"/>
          <w:vertAlign w:val="superscript"/>
          <w:rtl/>
        </w:rPr>
        <w:footnoteReference w:id="17"/>
      </w:r>
      <w:r w:rsidRPr="00BF242C">
        <w:rPr>
          <w:rFonts w:ascii="Times New Roman" w:eastAsia="Calibri" w:hAnsi="Times New Roman" w:cs="B Lotus"/>
          <w:spacing w:val="-2"/>
          <w:sz w:val="28"/>
          <w:szCs w:val="28"/>
          <w:rtl/>
        </w:rPr>
        <w:t xml:space="preserve"> 2007). مقیاس‌های شاخص </w:t>
      </w:r>
      <w:r w:rsidRPr="00BF242C">
        <w:rPr>
          <w:rFonts w:ascii="Times New Roman" w:eastAsia="Calibri" w:hAnsi="Times New Roman" w:cs="B Lotus"/>
          <w:spacing w:val="-2"/>
          <w:sz w:val="28"/>
          <w:szCs w:val="28"/>
        </w:rPr>
        <w:t>E</w:t>
      </w:r>
      <w:r w:rsidRPr="00BF242C">
        <w:rPr>
          <w:rFonts w:ascii="Times New Roman" w:eastAsia="Calibri" w:hAnsi="Times New Roman" w:cs="B Lotus"/>
          <w:spacing w:val="-2"/>
          <w:sz w:val="28"/>
          <w:szCs w:val="28"/>
          <w:rtl/>
        </w:rPr>
        <w:t>، نشان دهنده‌ی علاقه افراد به توسعه‌ی صنعت و کار خود می‌باشد. رویه‌های برونگرایی به ترتیب عبارتند از صمیمیت</w:t>
      </w:r>
      <w:r w:rsidRPr="00BF242C">
        <w:rPr>
          <w:rFonts w:ascii="Times New Roman" w:eastAsia="Calibri" w:hAnsi="Times New Roman" w:cs="B Lotus"/>
          <w:spacing w:val="-2"/>
          <w:sz w:val="28"/>
          <w:szCs w:val="28"/>
          <w:vertAlign w:val="superscript"/>
          <w:rtl/>
        </w:rPr>
        <w:footnoteReference w:id="18"/>
      </w:r>
      <w:r w:rsidRPr="00BF242C">
        <w:rPr>
          <w:rFonts w:ascii="Times New Roman" w:eastAsia="Calibri" w:hAnsi="Times New Roman" w:cs="B Lotus"/>
          <w:spacing w:val="-2"/>
          <w:sz w:val="28"/>
          <w:szCs w:val="28"/>
          <w:rtl/>
        </w:rPr>
        <w:t>، جمع گرایی</w:t>
      </w:r>
      <w:r w:rsidRPr="00BF242C">
        <w:rPr>
          <w:rFonts w:ascii="Times New Roman" w:eastAsia="Calibri" w:hAnsi="Times New Roman" w:cs="B Lotus"/>
          <w:spacing w:val="-2"/>
          <w:sz w:val="28"/>
          <w:szCs w:val="28"/>
          <w:vertAlign w:val="superscript"/>
          <w:rtl/>
        </w:rPr>
        <w:footnoteReference w:id="19"/>
      </w:r>
      <w:r w:rsidRPr="00BF242C">
        <w:rPr>
          <w:rFonts w:ascii="Times New Roman" w:eastAsia="Calibri" w:hAnsi="Times New Roman" w:cs="B Lotus"/>
          <w:spacing w:val="-2"/>
          <w:sz w:val="28"/>
          <w:szCs w:val="28"/>
          <w:rtl/>
        </w:rPr>
        <w:t>، جرات مندی</w:t>
      </w:r>
      <w:r w:rsidRPr="00BF242C">
        <w:rPr>
          <w:rFonts w:ascii="Times New Roman" w:eastAsia="Calibri" w:hAnsi="Times New Roman" w:cs="B Lotus"/>
          <w:spacing w:val="-2"/>
          <w:sz w:val="28"/>
          <w:szCs w:val="28"/>
          <w:vertAlign w:val="superscript"/>
          <w:rtl/>
        </w:rPr>
        <w:footnoteReference w:id="20"/>
      </w:r>
      <w:r w:rsidRPr="00BF242C">
        <w:rPr>
          <w:rFonts w:ascii="Times New Roman" w:eastAsia="Calibri" w:hAnsi="Times New Roman" w:cs="B Lotus"/>
          <w:spacing w:val="-2"/>
          <w:sz w:val="28"/>
          <w:szCs w:val="28"/>
          <w:rtl/>
        </w:rPr>
        <w:t>، فعالیت، هیجان خواهی</w:t>
      </w:r>
      <w:r w:rsidRPr="00BF242C">
        <w:rPr>
          <w:rFonts w:ascii="Times New Roman" w:eastAsia="Calibri" w:hAnsi="Times New Roman" w:cs="B Lotus"/>
          <w:spacing w:val="-2"/>
          <w:sz w:val="28"/>
          <w:szCs w:val="28"/>
          <w:vertAlign w:val="superscript"/>
          <w:rtl/>
        </w:rPr>
        <w:footnoteReference w:id="21"/>
      </w:r>
      <w:r w:rsidRPr="00BF242C">
        <w:rPr>
          <w:rFonts w:ascii="Times New Roman" w:eastAsia="Calibri" w:hAnsi="Times New Roman" w:cs="B Lotus"/>
          <w:spacing w:val="-2"/>
          <w:sz w:val="28"/>
          <w:szCs w:val="28"/>
          <w:rtl/>
        </w:rPr>
        <w:t xml:space="preserve"> و هیجان‌های مثبت (مک الروی و دود</w:t>
      </w:r>
      <w:r w:rsidRPr="00BF242C">
        <w:rPr>
          <w:rFonts w:ascii="Times New Roman" w:eastAsia="Calibri" w:hAnsi="Times New Roman" w:cs="B Lotus" w:hint="cs"/>
          <w:spacing w:val="-2"/>
          <w:sz w:val="28"/>
          <w:szCs w:val="28"/>
          <w:rtl/>
        </w:rPr>
        <w:t xml:space="preserve"> </w:t>
      </w:r>
      <w:r w:rsidRPr="00BF242C">
        <w:rPr>
          <w:rFonts w:ascii="Times New Roman" w:eastAsia="Calibri" w:hAnsi="Times New Roman" w:cs="B Lotus"/>
          <w:spacing w:val="-2"/>
          <w:sz w:val="28"/>
          <w:szCs w:val="28"/>
          <w:rtl/>
        </w:rPr>
        <w:t xml:space="preserve">2007).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5" w:name="_Toc410088314"/>
      <w:r w:rsidRPr="00BF242C">
        <w:rPr>
          <w:rFonts w:ascii="Cambria" w:eastAsia="Times New Roman" w:hAnsi="Cambria" w:cs="B Lotus" w:hint="cs"/>
          <w:b/>
          <w:bCs/>
          <w:color w:val="000000"/>
          <w:sz w:val="28"/>
          <w:szCs w:val="28"/>
          <w:rtl/>
        </w:rPr>
        <w:t xml:space="preserve">2-4-3- </w:t>
      </w:r>
      <w:r w:rsidRPr="00BF242C">
        <w:rPr>
          <w:rFonts w:ascii="Cambria" w:eastAsia="Times New Roman" w:hAnsi="Cambria" w:cs="B Lotus"/>
          <w:b/>
          <w:bCs/>
          <w:color w:val="000000"/>
          <w:sz w:val="28"/>
          <w:szCs w:val="28"/>
          <w:rtl/>
        </w:rPr>
        <w:t>عامل انعطاف پذیری (باز بودن یا گشودگی)</w:t>
      </w:r>
      <w:bookmarkEnd w:id="5"/>
      <w:r w:rsidRPr="00BF242C">
        <w:rPr>
          <w:rFonts w:ascii="Cambria" w:eastAsia="Times New Roman" w:hAnsi="Cambria" w:cs="B Lotus"/>
          <w:b/>
          <w:bCs/>
          <w:color w:val="000000"/>
          <w:sz w:val="28"/>
          <w:szCs w:val="28"/>
          <w:rtl/>
        </w:rPr>
        <w:t xml:space="preserve">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انعطاف پذیری عامل سوم از پنج عامل بزرگ است و به معنی آمادگی افراد برای پذیرش تغییرات زندگی است. افراد باز انسان‌هایی هستند که نسبت به تجربه‌ی درونی و دنیای پیرامون کنجکاو بوده و زندگی آنها سرشار از تجربه است. این افراد طالب لذت بردن از نظریات جدید و ارزش‌های غیر متعارف هستند. افراد با نمرات بالا در انعطاف پذیری تمایلات روشنفکرانه گسترده دارند (شولتز و شولتز</w:t>
      </w:r>
      <w:r w:rsidRPr="00BF242C">
        <w:rPr>
          <w:rFonts w:ascii="Times New Roman" w:eastAsia="Calibri" w:hAnsi="Times New Roman" w:cs="B Lotus"/>
          <w:sz w:val="28"/>
          <w:szCs w:val="28"/>
          <w:rtl/>
          <w:lang w:bidi="fa-IR"/>
        </w:rPr>
        <w:t>؛به نقل ازسیدمحمدی</w:t>
      </w:r>
      <w:r w:rsidRPr="00BF242C">
        <w:rPr>
          <w:rFonts w:ascii="Times New Roman" w:eastAsia="Calibri" w:hAnsi="Times New Roman" w:cs="B Lotus"/>
          <w:sz w:val="28"/>
          <w:szCs w:val="28"/>
          <w:rtl/>
        </w:rPr>
        <w:t xml:space="preserve"> 1386) و از هوش، خلاقیت و ابتکار بیشتری بهره می</w:t>
      </w:r>
      <w:r w:rsidRPr="00BF242C">
        <w:rPr>
          <w:rFonts w:ascii="Times New Roman" w:eastAsia="Calibri" w:hAnsi="Times New Roman" w:cs="B Lotus"/>
          <w:sz w:val="28"/>
          <w:szCs w:val="28"/>
          <w:rtl/>
        </w:rPr>
        <w:softHyphen/>
        <w:t>برند (تراچیانو، مک کری، برانت</w:t>
      </w:r>
      <w:r w:rsidRPr="00BF242C">
        <w:rPr>
          <w:rFonts w:ascii="Times New Roman" w:eastAsia="Calibri" w:hAnsi="Times New Roman" w:cs="B Lotus"/>
          <w:sz w:val="28"/>
          <w:szCs w:val="28"/>
          <w:vertAlign w:val="superscript"/>
          <w:rtl/>
        </w:rPr>
        <w:footnoteReference w:id="22"/>
      </w:r>
      <w:r w:rsidRPr="00BF242C">
        <w:rPr>
          <w:rFonts w:ascii="Times New Roman" w:eastAsia="Calibri" w:hAnsi="Times New Roman" w:cs="B Lotus"/>
          <w:sz w:val="28"/>
          <w:szCs w:val="28"/>
          <w:rtl/>
        </w:rPr>
        <w:t xml:space="preserve"> و کوستا 2005). نسبت به ایده‌های جدید، مشتاق هستند و برای جستجوی تنوع و تجربه‌های جدید برانگیخته می‌شوند (مک الروی و دود 2007). در مقابل افراد با نمرات پایین در این مقیاس بیشتر محافظه کار، سنتی و همگام با هنجارهای جامعه هستند، تمایل کمتری برای در نظر گرفتن عقاید جایگزین دارند و بیشتر در عقاید خودشان ثابت قدم و پا برجا هستند واین امر، به احتمال بیشتری باعث می‌شود که آنها به اطلاعاتی که آشنا و مرسوم هستند اعتماد کنند (مک الروی و دود 2007). معمولاً شاخص باز بودن ارتباط مثبتی با هوش دارد و افراد دارای تحصیلات بالاتر نمره بیشتری در این مقیاس می‌آورند. باز بودن بیشتر با آن جنبه‌هایی از هوش سر و کار دارد که کمتر در معرض سنجش در آزمون‌های هوش است. </w:t>
      </w:r>
    </w:p>
    <w:p w:rsidR="00542705" w:rsidRPr="00BF242C" w:rsidRDefault="00542705" w:rsidP="00BF242C">
      <w:pPr>
        <w:bidi/>
        <w:spacing w:after="0" w:line="360" w:lineRule="auto"/>
        <w:ind w:firstLine="288"/>
        <w:jc w:val="both"/>
        <w:rPr>
          <w:rFonts w:ascii="Times New Roman" w:eastAsia="Calibri" w:hAnsi="Times New Roman" w:cs="B Lotus"/>
          <w:spacing w:val="-6"/>
          <w:sz w:val="28"/>
          <w:szCs w:val="28"/>
        </w:rPr>
      </w:pPr>
      <w:r w:rsidRPr="00BF242C">
        <w:rPr>
          <w:rFonts w:ascii="Times New Roman" w:eastAsia="Calibri" w:hAnsi="Times New Roman" w:cs="B Lotus"/>
          <w:spacing w:val="-6"/>
          <w:sz w:val="28"/>
          <w:szCs w:val="28"/>
          <w:rtl/>
        </w:rPr>
        <w:t>از جمله می‌توان از تفکر واگرا نام برد که با خلاقیت ارتباط نزدیکی دارد (</w:t>
      </w:r>
      <w:r w:rsidRPr="00BF242C">
        <w:rPr>
          <w:rFonts w:ascii="Times New Roman" w:eastAsia="Calibri" w:hAnsi="Times New Roman" w:cs="B Lotus"/>
          <w:spacing w:val="-6"/>
          <w:sz w:val="28"/>
          <w:szCs w:val="28"/>
          <w:rtl/>
          <w:lang w:bidi="fa-IR"/>
        </w:rPr>
        <w:t>مک کری و کوستا</w:t>
      </w:r>
      <w:r w:rsidRPr="00BF242C">
        <w:rPr>
          <w:rFonts w:ascii="Times New Roman" w:eastAsia="Calibri" w:hAnsi="Times New Roman" w:cs="B Lotus"/>
          <w:spacing w:val="-6"/>
          <w:sz w:val="28"/>
          <w:szCs w:val="28"/>
          <w:rtl/>
        </w:rPr>
        <w:t xml:space="preserve"> </w:t>
      </w:r>
      <w:r w:rsidRPr="00BF242C">
        <w:rPr>
          <w:rFonts w:ascii="Times New Roman" w:eastAsia="Calibri" w:hAnsi="Times New Roman" w:cs="B Lotus" w:hint="cs"/>
          <w:spacing w:val="-6"/>
          <w:sz w:val="28"/>
          <w:szCs w:val="28"/>
          <w:rtl/>
        </w:rPr>
        <w:t>2004</w:t>
      </w:r>
      <w:r w:rsidRPr="00BF242C">
        <w:rPr>
          <w:rFonts w:ascii="Times New Roman" w:eastAsia="Calibri" w:hAnsi="Times New Roman" w:cs="B Lotus"/>
          <w:spacing w:val="-6"/>
          <w:sz w:val="28"/>
          <w:szCs w:val="28"/>
          <w:rtl/>
        </w:rPr>
        <w:t>). رویه‌های انعطاف پذیری عبارتند از خیال</w:t>
      </w:r>
      <w:r w:rsidRPr="00BF242C">
        <w:rPr>
          <w:rFonts w:ascii="Times New Roman" w:eastAsia="Calibri" w:hAnsi="Times New Roman" w:cs="B Lotus"/>
          <w:spacing w:val="-6"/>
          <w:sz w:val="28"/>
          <w:szCs w:val="28"/>
          <w:rtl/>
        </w:rPr>
        <w:softHyphen/>
        <w:t>پردازی</w:t>
      </w:r>
      <w:r w:rsidRPr="00BF242C">
        <w:rPr>
          <w:rFonts w:ascii="Times New Roman" w:eastAsia="Calibri" w:hAnsi="Times New Roman" w:cs="B Lotus"/>
          <w:spacing w:val="-6"/>
          <w:sz w:val="28"/>
          <w:szCs w:val="28"/>
          <w:vertAlign w:val="superscript"/>
          <w:rtl/>
        </w:rPr>
        <w:footnoteReference w:id="23"/>
      </w:r>
      <w:r w:rsidRPr="00BF242C">
        <w:rPr>
          <w:rFonts w:ascii="Times New Roman" w:eastAsia="Calibri" w:hAnsi="Times New Roman" w:cs="B Lotus"/>
          <w:spacing w:val="-6"/>
          <w:sz w:val="28"/>
          <w:szCs w:val="28"/>
          <w:rtl/>
        </w:rPr>
        <w:t>، زیباشناسی</w:t>
      </w:r>
      <w:r w:rsidRPr="00BF242C">
        <w:rPr>
          <w:rFonts w:ascii="Times New Roman" w:eastAsia="Calibri" w:hAnsi="Times New Roman" w:cs="B Lotus"/>
          <w:spacing w:val="-6"/>
          <w:sz w:val="28"/>
          <w:szCs w:val="28"/>
          <w:vertAlign w:val="superscript"/>
          <w:rtl/>
        </w:rPr>
        <w:footnoteReference w:id="24"/>
      </w:r>
      <w:r w:rsidRPr="00BF242C">
        <w:rPr>
          <w:rFonts w:ascii="Times New Roman" w:eastAsia="Calibri" w:hAnsi="Times New Roman" w:cs="B Lotus"/>
          <w:spacing w:val="-6"/>
          <w:sz w:val="28"/>
          <w:szCs w:val="28"/>
          <w:rtl/>
        </w:rPr>
        <w:t>، احساسات، اعمال، عقاید و ارزش</w:t>
      </w:r>
      <w:r w:rsidRPr="00BF242C">
        <w:rPr>
          <w:rFonts w:ascii="Times New Roman" w:eastAsia="Calibri" w:hAnsi="Times New Roman" w:cs="B Lotus"/>
          <w:spacing w:val="-6"/>
          <w:sz w:val="28"/>
          <w:szCs w:val="28"/>
          <w:rtl/>
        </w:rPr>
        <w:softHyphen/>
        <w:t>ها</w:t>
      </w:r>
      <w:r w:rsidRPr="00BF242C">
        <w:rPr>
          <w:rFonts w:ascii="Times New Roman" w:eastAsia="Calibri" w:hAnsi="Times New Roman" w:cs="B Lotus"/>
          <w:spacing w:val="-6"/>
          <w:sz w:val="28"/>
          <w:szCs w:val="28"/>
          <w:vertAlign w:val="superscript"/>
          <w:rtl/>
        </w:rPr>
        <w:footnoteReference w:id="25"/>
      </w:r>
      <w:r w:rsidRPr="00BF242C">
        <w:rPr>
          <w:rFonts w:ascii="Times New Roman" w:eastAsia="Calibri" w:hAnsi="Times New Roman" w:cs="B Lotus"/>
          <w:spacing w:val="-6"/>
          <w:sz w:val="28"/>
          <w:szCs w:val="28"/>
          <w:rtl/>
        </w:rPr>
        <w:t xml:space="preserve"> (مک الروی و دود 2007).</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6" w:name="_Toc410088315"/>
      <w:r w:rsidRPr="00BF242C">
        <w:rPr>
          <w:rFonts w:ascii="Cambria" w:eastAsia="Times New Roman" w:hAnsi="Cambria" w:cs="B Lotus" w:hint="cs"/>
          <w:b/>
          <w:bCs/>
          <w:color w:val="000000"/>
          <w:sz w:val="28"/>
          <w:szCs w:val="28"/>
          <w:rtl/>
        </w:rPr>
        <w:lastRenderedPageBreak/>
        <w:t xml:space="preserve">2-4-4- </w:t>
      </w:r>
      <w:r w:rsidRPr="00BF242C">
        <w:rPr>
          <w:rFonts w:ascii="Cambria" w:eastAsia="Times New Roman" w:hAnsi="Cambria" w:cs="B Lotus"/>
          <w:b/>
          <w:bCs/>
          <w:color w:val="000000"/>
          <w:sz w:val="28"/>
          <w:szCs w:val="28"/>
          <w:rtl/>
        </w:rPr>
        <w:t>عامل توافق پذیری</w:t>
      </w:r>
      <w:bookmarkEnd w:id="6"/>
      <w:r w:rsidRPr="00BF242C">
        <w:rPr>
          <w:rFonts w:ascii="Cambria" w:eastAsia="Times New Roman" w:hAnsi="Cambria" w:cs="B Lotus"/>
          <w:b/>
          <w:bCs/>
          <w:color w:val="000000"/>
          <w:sz w:val="28"/>
          <w:szCs w:val="28"/>
          <w:rtl/>
        </w:rPr>
        <w:t xml:space="preserve"> </w:t>
      </w:r>
    </w:p>
    <w:p w:rsidR="00542705" w:rsidRPr="00BF242C" w:rsidRDefault="00542705" w:rsidP="00BF242C">
      <w:pPr>
        <w:bidi/>
        <w:spacing w:after="0" w:line="360" w:lineRule="auto"/>
        <w:ind w:firstLine="288"/>
        <w:jc w:val="both"/>
        <w:rPr>
          <w:rFonts w:ascii="Times New Roman" w:eastAsia="Calibri" w:hAnsi="Times New Roman" w:cs="B Lotus"/>
          <w:b/>
          <w:bCs/>
          <w:sz w:val="28"/>
          <w:szCs w:val="28"/>
          <w:rtl/>
        </w:rPr>
      </w:pPr>
      <w:r w:rsidRPr="00BF242C">
        <w:rPr>
          <w:rFonts w:ascii="Times New Roman" w:eastAsia="Calibri" w:hAnsi="Times New Roman" w:cs="B Lotus"/>
          <w:sz w:val="28"/>
          <w:szCs w:val="28"/>
          <w:rtl/>
        </w:rPr>
        <w:t>عامل چهارم از این نظریه، توافق پذیری است. این عامل نوع رابطه فرد با خود و دیگران را نشان می‌دهد. همانند برون گرایی، این عامل بر گرایشات بین فردی تأکید دارد. فرد موافق اساسا نوع دوست است، احساس همدردی با دیگران می‌کند و مشتاق کمک به آنان است و معتقد است که دیگران نیز با او همین رابطه را دارند. همچنین تعارض‌های بین فردی کمتری دارند و از سلامت روانی بیشتری برخوردارند. در مقایسه، شخص ناموافق</w:t>
      </w:r>
      <w:r w:rsidRPr="00BF242C">
        <w:rPr>
          <w:rFonts w:ascii="Times New Roman" w:eastAsia="Calibri" w:hAnsi="Times New Roman" w:cs="B Lotus"/>
          <w:sz w:val="28"/>
          <w:szCs w:val="28"/>
          <w:vertAlign w:val="superscript"/>
          <w:rtl/>
        </w:rPr>
        <w:footnoteReference w:id="26"/>
      </w:r>
      <w:r w:rsidRPr="00BF242C">
        <w:rPr>
          <w:rFonts w:ascii="Times New Roman" w:eastAsia="Calibri" w:hAnsi="Times New Roman" w:cs="B Lotus"/>
          <w:sz w:val="28"/>
          <w:szCs w:val="28"/>
          <w:rtl/>
        </w:rPr>
        <w:t xml:space="preserve"> یا مخالف</w:t>
      </w:r>
      <w:r w:rsidRPr="00BF242C">
        <w:rPr>
          <w:rFonts w:ascii="Times New Roman" w:eastAsia="Calibri" w:hAnsi="Times New Roman" w:cs="B Lotus"/>
          <w:sz w:val="28"/>
          <w:szCs w:val="28"/>
          <w:vertAlign w:val="superscript"/>
          <w:rtl/>
        </w:rPr>
        <w:footnoteReference w:id="27"/>
      </w:r>
      <w:r w:rsidRPr="00BF242C">
        <w:rPr>
          <w:rFonts w:ascii="Times New Roman" w:eastAsia="Calibri" w:hAnsi="Times New Roman" w:cs="B Lotus"/>
          <w:sz w:val="28"/>
          <w:szCs w:val="28"/>
          <w:rtl/>
        </w:rPr>
        <w:t>، خودمحور، مظنون به قصد و نیت دیگران است و بیشتر اهل رقابت است تا همکاری. به نظر می‌رسد که سمت توافق این شاخص، هم به نفع جنبه‌های مثبت اجتماعی و هم سلامت روانی بیشتر سوق دارد. (گروسی 1380). رویه‌های این عامل عبارتند از: اعتماد</w:t>
      </w:r>
      <w:r w:rsidRPr="00BF242C">
        <w:rPr>
          <w:rFonts w:ascii="Times New Roman" w:eastAsia="Calibri" w:hAnsi="Times New Roman" w:cs="B Lotus"/>
          <w:sz w:val="28"/>
          <w:szCs w:val="28"/>
          <w:vertAlign w:val="superscript"/>
          <w:rtl/>
        </w:rPr>
        <w:footnoteReference w:id="28"/>
      </w:r>
      <w:r w:rsidRPr="00BF242C">
        <w:rPr>
          <w:rFonts w:ascii="Times New Roman" w:eastAsia="Calibri" w:hAnsi="Times New Roman" w:cs="B Lotus"/>
          <w:sz w:val="28"/>
          <w:szCs w:val="28"/>
          <w:rtl/>
        </w:rPr>
        <w:t>، رو راستی</w:t>
      </w:r>
      <w:r w:rsidRPr="00BF242C">
        <w:rPr>
          <w:rFonts w:ascii="Times New Roman" w:eastAsia="Calibri" w:hAnsi="Times New Roman" w:cs="B Lotus"/>
          <w:sz w:val="28"/>
          <w:szCs w:val="28"/>
          <w:vertAlign w:val="superscript"/>
          <w:rtl/>
        </w:rPr>
        <w:footnoteReference w:id="29"/>
      </w:r>
      <w:r w:rsidRPr="00BF242C">
        <w:rPr>
          <w:rFonts w:ascii="Times New Roman" w:eastAsia="Calibri" w:hAnsi="Times New Roman" w:cs="B Lotus"/>
          <w:sz w:val="28"/>
          <w:szCs w:val="28"/>
          <w:rtl/>
        </w:rPr>
        <w:t>، نوع دوستی</w:t>
      </w:r>
      <w:r w:rsidRPr="00BF242C">
        <w:rPr>
          <w:rFonts w:ascii="Times New Roman" w:eastAsia="Calibri" w:hAnsi="Times New Roman" w:cs="B Lotus"/>
          <w:sz w:val="28"/>
          <w:szCs w:val="28"/>
          <w:vertAlign w:val="superscript"/>
          <w:rtl/>
        </w:rPr>
        <w:footnoteReference w:id="30"/>
      </w:r>
      <w:r w:rsidRPr="00BF242C">
        <w:rPr>
          <w:rFonts w:ascii="Times New Roman" w:eastAsia="Calibri" w:hAnsi="Times New Roman" w:cs="B Lotus"/>
          <w:sz w:val="28"/>
          <w:szCs w:val="28"/>
          <w:rtl/>
        </w:rPr>
        <w:t>، قبول کردن</w:t>
      </w:r>
      <w:r w:rsidRPr="00BF242C">
        <w:rPr>
          <w:rFonts w:ascii="Times New Roman" w:eastAsia="Calibri" w:hAnsi="Times New Roman" w:cs="B Lotus"/>
          <w:sz w:val="28"/>
          <w:szCs w:val="28"/>
          <w:vertAlign w:val="superscript"/>
          <w:rtl/>
        </w:rPr>
        <w:footnoteReference w:id="31"/>
      </w:r>
      <w:r w:rsidRPr="00BF242C">
        <w:rPr>
          <w:rFonts w:ascii="Times New Roman" w:eastAsia="Calibri" w:hAnsi="Times New Roman" w:cs="B Lotus"/>
          <w:sz w:val="28"/>
          <w:szCs w:val="28"/>
          <w:rtl/>
        </w:rPr>
        <w:t>، تواضع</w:t>
      </w:r>
      <w:r w:rsidRPr="00BF242C">
        <w:rPr>
          <w:rFonts w:ascii="Times New Roman" w:eastAsia="Calibri" w:hAnsi="Times New Roman" w:cs="B Lotus"/>
          <w:sz w:val="28"/>
          <w:szCs w:val="28"/>
          <w:vertAlign w:val="superscript"/>
          <w:rtl/>
        </w:rPr>
        <w:footnoteReference w:id="32"/>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دل</w:t>
      </w:r>
      <w:r w:rsidRPr="00BF242C">
        <w:rPr>
          <w:rFonts w:ascii="Times New Roman" w:eastAsia="Calibri" w:hAnsi="Times New Roman" w:cs="B Lotus"/>
          <w:sz w:val="28"/>
          <w:szCs w:val="28"/>
          <w:rtl/>
        </w:rPr>
        <w:softHyphen/>
        <w:t>رحم بودن</w:t>
      </w:r>
      <w:r w:rsidRPr="00BF242C">
        <w:rPr>
          <w:rFonts w:ascii="Times New Roman" w:eastAsia="Calibri" w:hAnsi="Times New Roman" w:cs="B Lotus"/>
          <w:sz w:val="28"/>
          <w:szCs w:val="28"/>
          <w:vertAlign w:val="superscript"/>
          <w:rtl/>
        </w:rPr>
        <w:footnoteReference w:id="33"/>
      </w:r>
      <w:r w:rsidRPr="00BF242C">
        <w:rPr>
          <w:rFonts w:ascii="Times New Roman" w:eastAsia="Calibri" w:hAnsi="Times New Roman" w:cs="B Lotus"/>
          <w:sz w:val="28"/>
          <w:szCs w:val="28"/>
          <w:rtl/>
        </w:rPr>
        <w:t xml:space="preserve"> (کدیور وجوادی 1386).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7" w:name="_Toc410088316"/>
      <w:r w:rsidRPr="00BF242C">
        <w:rPr>
          <w:rFonts w:ascii="Cambria" w:eastAsia="Times New Roman" w:hAnsi="Cambria" w:cs="B Lotus" w:hint="cs"/>
          <w:b/>
          <w:bCs/>
          <w:color w:val="000000"/>
          <w:sz w:val="28"/>
          <w:szCs w:val="28"/>
          <w:rtl/>
        </w:rPr>
        <w:t xml:space="preserve">2-4-5- </w:t>
      </w:r>
      <w:r w:rsidRPr="00BF242C">
        <w:rPr>
          <w:rFonts w:ascii="Cambria" w:eastAsia="Times New Roman" w:hAnsi="Cambria" w:cs="B Lotus"/>
          <w:b/>
          <w:bCs/>
          <w:color w:val="000000"/>
          <w:sz w:val="28"/>
          <w:szCs w:val="28"/>
          <w:rtl/>
        </w:rPr>
        <w:t>با وجدان بودن</w:t>
      </w:r>
      <w:bookmarkEnd w:id="7"/>
      <w:r w:rsidRPr="00BF242C">
        <w:rPr>
          <w:rFonts w:ascii="Cambria" w:eastAsia="Times New Roman" w:hAnsi="Cambria" w:cs="B Lotus"/>
          <w:b/>
          <w:bCs/>
          <w:color w:val="000000"/>
          <w:sz w:val="28"/>
          <w:szCs w:val="28"/>
          <w:rtl/>
        </w:rPr>
        <w:t xml:space="preserve">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باوجدان بودن پنجمین و آخرین عامل از نظریه پنج عامل بزرگ شخصیت است. این عامل به تفاوت‌های فردی در سازماندهی، اجرای وظایف، کنترل تکانه‌ها و طرح ریزی برای انجام رفتارها اشاره دارد. فرد وجدانی دارای هدف، خواسته‌های قوی و از پیش تعیین شده است. افراد با نمرات بالا در این مقیاس (</w:t>
      </w:r>
      <w:r w:rsidRPr="00BF242C">
        <w:rPr>
          <w:rFonts w:ascii="Times New Roman" w:eastAsia="Calibri" w:hAnsi="Times New Roman" w:cs="B Lotus"/>
          <w:sz w:val="28"/>
          <w:szCs w:val="28"/>
        </w:rPr>
        <w:t>C</w:t>
      </w:r>
      <w:r w:rsidRPr="00BF242C">
        <w:rPr>
          <w:rFonts w:ascii="Times New Roman" w:eastAsia="Calibri" w:hAnsi="Times New Roman" w:cs="B Lotus"/>
          <w:sz w:val="28"/>
          <w:szCs w:val="28"/>
          <w:rtl/>
        </w:rPr>
        <w:t>) افرادی دقیق و وسواسی، وقت شناس، قابل اعتماد و مسئولیت</w:t>
      </w:r>
      <w:r w:rsidRPr="00BF242C">
        <w:rPr>
          <w:rFonts w:ascii="Times New Roman" w:eastAsia="Calibri" w:hAnsi="Times New Roman" w:cs="B Lotus"/>
          <w:sz w:val="28"/>
          <w:szCs w:val="28"/>
          <w:rtl/>
        </w:rPr>
        <w:softHyphen/>
        <w:t>پذیرند، از نظر اجتماعی کارآمد و در زمینه‌های حرفه ای و دانشگاهی، افراد موفقی هستند. (تیلوپولوس</w:t>
      </w:r>
      <w:r w:rsidRPr="00BF242C">
        <w:rPr>
          <w:rFonts w:ascii="Times New Roman" w:eastAsia="Calibri" w:hAnsi="Times New Roman" w:cs="B Lotus"/>
          <w:sz w:val="28"/>
          <w:szCs w:val="28"/>
          <w:vertAlign w:val="superscript"/>
          <w:rtl/>
        </w:rPr>
        <w:footnoteReference w:id="34"/>
      </w:r>
      <w:r w:rsidRPr="00BF242C">
        <w:rPr>
          <w:rFonts w:ascii="Times New Roman" w:eastAsia="Calibri" w:hAnsi="Times New Roman" w:cs="B Lotus"/>
          <w:sz w:val="28"/>
          <w:szCs w:val="28"/>
          <w:rtl/>
        </w:rPr>
        <w:t>، پالیر</w:t>
      </w:r>
      <w:r w:rsidRPr="00BF242C">
        <w:rPr>
          <w:rFonts w:ascii="Times New Roman" w:eastAsia="Calibri" w:hAnsi="Times New Roman" w:cs="B Lotus"/>
          <w:sz w:val="28"/>
          <w:szCs w:val="28"/>
          <w:vertAlign w:val="superscript"/>
          <w:rtl/>
        </w:rPr>
        <w:footnoteReference w:id="35"/>
      </w:r>
      <w:r w:rsidRPr="00BF242C">
        <w:rPr>
          <w:rFonts w:ascii="Times New Roman" w:eastAsia="Calibri" w:hAnsi="Times New Roman" w:cs="B Lotus"/>
          <w:sz w:val="28"/>
          <w:szCs w:val="28"/>
          <w:rtl/>
        </w:rPr>
        <w:t xml:space="preserve"> و کاکسون</w:t>
      </w:r>
      <w:r w:rsidRPr="00BF242C">
        <w:rPr>
          <w:rFonts w:ascii="Times New Roman" w:eastAsia="Calibri" w:hAnsi="Times New Roman" w:cs="B Lotus"/>
          <w:sz w:val="28"/>
          <w:szCs w:val="28"/>
          <w:vertAlign w:val="superscript"/>
          <w:rtl/>
        </w:rPr>
        <w:footnoteReference w:id="36"/>
      </w:r>
      <w:r w:rsidRPr="00BF242C">
        <w:rPr>
          <w:rFonts w:ascii="Times New Roman" w:eastAsia="Calibri" w:hAnsi="Times New Roman" w:cs="B Lotus"/>
          <w:sz w:val="28"/>
          <w:szCs w:val="28"/>
          <w:rtl/>
        </w:rPr>
        <w:t xml:space="preserve"> 2010). افراد باوجدان سالمترند و بیشتر زنده می‌مانند (</w:t>
      </w:r>
      <w:r w:rsidRPr="00BF242C">
        <w:rPr>
          <w:rFonts w:ascii="Times New Roman" w:eastAsia="Calibri" w:hAnsi="Times New Roman" w:cs="B Lotus"/>
          <w:sz w:val="28"/>
          <w:szCs w:val="28"/>
          <w:rtl/>
          <w:lang w:bidi="fa-IR"/>
        </w:rPr>
        <w:t>همان منبع</w:t>
      </w:r>
      <w:r w:rsidRPr="00BF242C">
        <w:rPr>
          <w:rFonts w:ascii="Times New Roman" w:eastAsia="Calibri" w:hAnsi="Times New Roman" w:cs="B Lotus"/>
          <w:sz w:val="28"/>
          <w:szCs w:val="28"/>
          <w:rtl/>
        </w:rPr>
        <w:t>). افراد با نمره‌ی پایین را نباید افرادی فاقد پایبندی به اصول اخلاقی دانست، بلکه این افراد معمولاً دقت کافی را برای انجام کارها از خود نشان نمی دهند. همچنین، در جهت رسیدن به اهداف خود نیز چندان مسر و پیگیر نیستند. برخی از شواهد پژوهشی نشان می‌دهد که نیاز به لذت طلبی و علاقه مندی به امور جنسی</w:t>
      </w:r>
      <w:r w:rsidRPr="00BF242C">
        <w:rPr>
          <w:rFonts w:ascii="Times New Roman" w:eastAsia="Calibri" w:hAnsi="Times New Roman" w:cs="B Lotus"/>
          <w:b/>
          <w:bCs/>
          <w:sz w:val="28"/>
          <w:szCs w:val="28"/>
          <w:rtl/>
        </w:rPr>
        <w:t xml:space="preserve"> </w:t>
      </w:r>
      <w:r w:rsidRPr="00BF242C">
        <w:rPr>
          <w:rFonts w:ascii="Times New Roman" w:eastAsia="Calibri" w:hAnsi="Times New Roman" w:cs="B Lotus"/>
          <w:sz w:val="28"/>
          <w:szCs w:val="28"/>
          <w:rtl/>
        </w:rPr>
        <w:t xml:space="preserve">در افراد نمره‌ی پایین، بیشتر از افرادی است که نمره‌ی بالا کسب می‌کنند </w:t>
      </w:r>
      <w:r w:rsidRPr="00BF242C">
        <w:rPr>
          <w:rFonts w:ascii="Times New Roman" w:eastAsia="Calibri" w:hAnsi="Times New Roman" w:cs="B Lotus"/>
          <w:sz w:val="28"/>
          <w:szCs w:val="28"/>
          <w:rtl/>
        </w:rPr>
        <w:lastRenderedPageBreak/>
        <w:t>(مک کری و</w:t>
      </w:r>
      <w:r w:rsidRPr="00BF242C">
        <w:rPr>
          <w:rFonts w:ascii="Times New Roman" w:eastAsia="Calibri" w:hAnsi="Times New Roman" w:cs="B Lotus"/>
          <w:b/>
          <w:bCs/>
          <w:sz w:val="28"/>
          <w:szCs w:val="28"/>
          <w:rtl/>
        </w:rPr>
        <w:t xml:space="preserve"> </w:t>
      </w:r>
      <w:r w:rsidRPr="00BF242C">
        <w:rPr>
          <w:rFonts w:ascii="Times New Roman" w:eastAsia="Calibri" w:hAnsi="Times New Roman" w:cs="B Lotus"/>
          <w:sz w:val="28"/>
          <w:szCs w:val="28"/>
          <w:rtl/>
        </w:rPr>
        <w:t>کاستا، 1986؛ نقل از شاپوری، 1387). رویه‌های عامل باوجدان بودن به ترتیب عبارتند از: کفایت</w:t>
      </w:r>
      <w:r w:rsidRPr="00BF242C">
        <w:rPr>
          <w:rFonts w:ascii="Times New Roman" w:eastAsia="Calibri" w:hAnsi="Times New Roman" w:cs="B Lotus"/>
          <w:sz w:val="28"/>
          <w:szCs w:val="28"/>
          <w:vertAlign w:val="superscript"/>
          <w:rtl/>
        </w:rPr>
        <w:footnoteReference w:id="37"/>
      </w:r>
      <w:r w:rsidRPr="00BF242C">
        <w:rPr>
          <w:rFonts w:ascii="Times New Roman" w:eastAsia="Calibri" w:hAnsi="Times New Roman" w:cs="B Lotus"/>
          <w:sz w:val="28"/>
          <w:szCs w:val="28"/>
          <w:rtl/>
        </w:rPr>
        <w:t>، نظم</w:t>
      </w:r>
      <w:r w:rsidRPr="00BF242C">
        <w:rPr>
          <w:rFonts w:ascii="Times New Roman" w:eastAsia="Calibri" w:hAnsi="Times New Roman" w:cs="B Lotus"/>
          <w:sz w:val="28"/>
          <w:szCs w:val="28"/>
          <w:vertAlign w:val="superscript"/>
          <w:rtl/>
        </w:rPr>
        <w:footnoteReference w:id="38"/>
      </w:r>
      <w:r w:rsidRPr="00BF242C">
        <w:rPr>
          <w:rFonts w:ascii="Times New Roman" w:eastAsia="Calibri" w:hAnsi="Times New Roman" w:cs="B Lotus"/>
          <w:sz w:val="28"/>
          <w:szCs w:val="28"/>
          <w:rtl/>
        </w:rPr>
        <w:t>، وظیفه شناسی</w:t>
      </w:r>
      <w:r w:rsidRPr="00BF242C">
        <w:rPr>
          <w:rFonts w:ascii="Times New Roman" w:eastAsia="Calibri" w:hAnsi="Times New Roman" w:cs="B Lotus"/>
          <w:sz w:val="28"/>
          <w:szCs w:val="28"/>
          <w:vertAlign w:val="superscript"/>
          <w:rtl/>
        </w:rPr>
        <w:footnoteReference w:id="39"/>
      </w:r>
      <w:r w:rsidRPr="00BF242C">
        <w:rPr>
          <w:rFonts w:ascii="Times New Roman" w:eastAsia="Calibri" w:hAnsi="Times New Roman" w:cs="B Lotus"/>
          <w:sz w:val="28"/>
          <w:szCs w:val="28"/>
          <w:rtl/>
        </w:rPr>
        <w:t>، تلاش برای موفقیت</w:t>
      </w:r>
      <w:r w:rsidRPr="00BF242C">
        <w:rPr>
          <w:rFonts w:ascii="Times New Roman" w:eastAsia="Calibri" w:hAnsi="Times New Roman" w:cs="B Lotus"/>
          <w:sz w:val="28"/>
          <w:szCs w:val="28"/>
          <w:vertAlign w:val="superscript"/>
          <w:rtl/>
        </w:rPr>
        <w:footnoteReference w:id="40"/>
      </w:r>
      <w:r w:rsidRPr="00BF242C">
        <w:rPr>
          <w:rFonts w:ascii="Times New Roman" w:eastAsia="Calibri" w:hAnsi="Times New Roman" w:cs="B Lotus"/>
          <w:sz w:val="28"/>
          <w:szCs w:val="28"/>
          <w:rtl/>
        </w:rPr>
        <w:t>، خویشتن داری</w:t>
      </w:r>
      <w:r w:rsidRPr="00BF242C">
        <w:rPr>
          <w:rFonts w:ascii="Times New Roman" w:eastAsia="Calibri" w:hAnsi="Times New Roman" w:cs="B Lotus"/>
          <w:sz w:val="28"/>
          <w:szCs w:val="28"/>
          <w:vertAlign w:val="superscript"/>
          <w:rtl/>
        </w:rPr>
        <w:footnoteReference w:id="41"/>
      </w:r>
      <w:r w:rsidRPr="00BF242C">
        <w:rPr>
          <w:rFonts w:ascii="Times New Roman" w:eastAsia="Calibri" w:hAnsi="Times New Roman" w:cs="B Lotus"/>
          <w:sz w:val="28"/>
          <w:szCs w:val="28"/>
          <w:rtl/>
        </w:rPr>
        <w:t xml:space="preserve"> و تامل</w:t>
      </w:r>
      <w:r w:rsidRPr="00BF242C">
        <w:rPr>
          <w:rFonts w:ascii="Times New Roman" w:eastAsia="Calibri" w:hAnsi="Times New Roman" w:cs="B Lotus"/>
          <w:sz w:val="28"/>
          <w:szCs w:val="28"/>
          <w:vertAlign w:val="superscript"/>
          <w:rtl/>
        </w:rPr>
        <w:footnoteReference w:id="42"/>
      </w:r>
      <w:r w:rsidRPr="00BF242C">
        <w:rPr>
          <w:rFonts w:ascii="Times New Roman" w:eastAsia="Calibri" w:hAnsi="Times New Roman" w:cs="B Lotus"/>
          <w:sz w:val="28"/>
          <w:szCs w:val="28"/>
          <w:rtl/>
        </w:rPr>
        <w:t xml:space="preserve"> (همان منبع، 1386).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جدول </w:t>
      </w:r>
      <w:r w:rsidRPr="00BF242C">
        <w:rPr>
          <w:rFonts w:ascii="Times New Roman" w:eastAsia="Calibri" w:hAnsi="Times New Roman" w:cs="B Lotus" w:hint="cs"/>
          <w:sz w:val="28"/>
          <w:szCs w:val="28"/>
          <w:rtl/>
        </w:rPr>
        <w:t>2-1-</w:t>
      </w:r>
      <w:r w:rsidRPr="00BF242C">
        <w:rPr>
          <w:rFonts w:ascii="Times New Roman" w:eastAsia="Calibri" w:hAnsi="Times New Roman" w:cs="B Lotus"/>
          <w:sz w:val="28"/>
          <w:szCs w:val="28"/>
          <w:rtl/>
        </w:rPr>
        <w:t xml:space="preserve"> برخی از مهمترین ویژگی‌های نمرات بالا و پایین عامل‌های شخصیتی نئو را نشان می‌دهد. </w:t>
      </w:r>
    </w:p>
    <w:p w:rsidR="00542705" w:rsidRPr="00BF242C" w:rsidRDefault="00542705" w:rsidP="00BF242C">
      <w:pPr>
        <w:spacing w:after="200" w:line="360" w:lineRule="auto"/>
        <w:rPr>
          <w:rFonts w:ascii="Times New Roman" w:eastAsia="Calibri" w:hAnsi="Times New Roman" w:cs="B Lotus"/>
          <w:sz w:val="28"/>
          <w:szCs w:val="28"/>
          <w:rtl/>
        </w:rPr>
      </w:pPr>
      <w:r w:rsidRPr="00BF242C">
        <w:rPr>
          <w:rFonts w:ascii="Times New Roman" w:eastAsia="Calibri" w:hAnsi="Times New Roman" w:cs="B Lotus"/>
          <w:sz w:val="28"/>
          <w:szCs w:val="28"/>
          <w:rtl/>
        </w:rPr>
        <w:br w:type="page"/>
      </w:r>
    </w:p>
    <w:p w:rsidR="00542705" w:rsidRPr="00BF242C" w:rsidRDefault="00542705" w:rsidP="00BF242C">
      <w:pPr>
        <w:keepNext/>
        <w:keepLines/>
        <w:bidi/>
        <w:spacing w:after="0" w:line="360" w:lineRule="auto"/>
        <w:jc w:val="center"/>
        <w:outlineLvl w:val="0"/>
        <w:rPr>
          <w:rFonts w:ascii="Cambria" w:eastAsia="Times New Roman" w:hAnsi="Cambria" w:cs="B Lotus"/>
          <w:color w:val="000000"/>
          <w:sz w:val="28"/>
          <w:szCs w:val="28"/>
          <w:rtl/>
        </w:rPr>
      </w:pPr>
      <w:bookmarkStart w:id="8" w:name="_Toc410088317"/>
      <w:r w:rsidRPr="00BF242C">
        <w:rPr>
          <w:rFonts w:ascii="Cambria" w:eastAsia="Times New Roman" w:hAnsi="Cambria" w:cs="B Lotus"/>
          <w:color w:val="000000"/>
          <w:sz w:val="28"/>
          <w:szCs w:val="28"/>
          <w:rtl/>
        </w:rPr>
        <w:lastRenderedPageBreak/>
        <w:t xml:space="preserve">جدول </w:t>
      </w:r>
      <w:r w:rsidRPr="00BF242C">
        <w:rPr>
          <w:rFonts w:ascii="Cambria" w:eastAsia="Times New Roman" w:hAnsi="Cambria" w:cs="B Lotus" w:hint="cs"/>
          <w:color w:val="000000"/>
          <w:sz w:val="28"/>
          <w:szCs w:val="28"/>
          <w:rtl/>
        </w:rPr>
        <w:t>2-1- ن</w:t>
      </w:r>
      <w:r w:rsidRPr="00BF242C">
        <w:rPr>
          <w:rFonts w:ascii="Cambria" w:eastAsia="Times New Roman" w:hAnsi="Cambria" w:cs="B Lotus"/>
          <w:color w:val="000000"/>
          <w:sz w:val="28"/>
          <w:szCs w:val="28"/>
          <w:rtl/>
        </w:rPr>
        <w:t>مرات بالا و پایین عامل‌های پنج گانه شخصیت</w:t>
      </w:r>
      <w:bookmarkEnd w:id="8"/>
    </w:p>
    <w:tbl>
      <w:tblPr>
        <w:tblStyle w:val="af4"/>
        <w:bidiVisual/>
        <w:tblW w:w="8240" w:type="dxa"/>
        <w:jc w:val="center"/>
        <w:tblLook w:val="04A0" w:firstRow="1" w:lastRow="0" w:firstColumn="1" w:lastColumn="0" w:noHBand="0" w:noVBand="1"/>
      </w:tblPr>
      <w:tblGrid>
        <w:gridCol w:w="2965"/>
        <w:gridCol w:w="1605"/>
        <w:gridCol w:w="3670"/>
      </w:tblGrid>
      <w:tr w:rsidR="00542705" w:rsidRPr="00BF242C" w:rsidTr="000F769B">
        <w:trPr>
          <w:trHeight w:val="332"/>
          <w:jc w:val="center"/>
        </w:trPr>
        <w:tc>
          <w:tcPr>
            <w:tcW w:w="296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نمرات پایین</w:t>
            </w:r>
          </w:p>
        </w:tc>
        <w:tc>
          <w:tcPr>
            <w:tcW w:w="160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عامل‌های شخصیت</w:t>
            </w:r>
          </w:p>
        </w:tc>
        <w:tc>
          <w:tcPr>
            <w:tcW w:w="3670"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نمرات بالا</w:t>
            </w:r>
          </w:p>
        </w:tc>
      </w:tr>
      <w:tr w:rsidR="00542705" w:rsidRPr="00BF242C" w:rsidTr="000F769B">
        <w:trPr>
          <w:trHeight w:val="721"/>
          <w:jc w:val="center"/>
        </w:trPr>
        <w:tc>
          <w:tcPr>
            <w:tcW w:w="296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آرام، خونسرد، غیرهیجانی، باقدرت، مطمئن، متکی به خود</w:t>
            </w:r>
          </w:p>
        </w:tc>
        <w:tc>
          <w:tcPr>
            <w:tcW w:w="160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روان رنجورخویی</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N</w:t>
            </w:r>
            <w:r w:rsidRPr="00BF242C">
              <w:rPr>
                <w:rFonts w:ascii="Times New Roman" w:eastAsia="Calibri" w:hAnsi="Times New Roman" w:cs="B Lotus"/>
                <w:sz w:val="28"/>
                <w:szCs w:val="28"/>
                <w:rtl/>
              </w:rPr>
              <w:t>)</w:t>
            </w:r>
          </w:p>
        </w:tc>
        <w:tc>
          <w:tcPr>
            <w:tcW w:w="3670"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نگران، عصبی، هیجانی، نامطمئن،</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بی</w:t>
            </w:r>
            <w:r w:rsidRPr="00BF242C">
              <w:rPr>
                <w:rFonts w:ascii="Times New Roman" w:eastAsia="Calibri" w:hAnsi="Times New Roman" w:cs="B Lotus"/>
                <w:sz w:val="28"/>
                <w:szCs w:val="28"/>
                <w:rtl/>
              </w:rPr>
              <w:softHyphen/>
              <w:t>کفایت، ترسو</w:t>
            </w:r>
          </w:p>
        </w:tc>
      </w:tr>
      <w:tr w:rsidR="00542705" w:rsidRPr="00BF242C" w:rsidTr="000F769B">
        <w:trPr>
          <w:trHeight w:val="598"/>
          <w:jc w:val="center"/>
        </w:trPr>
        <w:tc>
          <w:tcPr>
            <w:tcW w:w="2965" w:type="dxa"/>
          </w:tcPr>
          <w:p w:rsidR="00542705" w:rsidRPr="00BF242C" w:rsidRDefault="00542705" w:rsidP="00BF242C">
            <w:pPr>
              <w:bidi/>
              <w:spacing w:line="360" w:lineRule="auto"/>
              <w:jc w:val="center"/>
              <w:rPr>
                <w:rFonts w:ascii="Times New Roman" w:eastAsia="Calibri" w:hAnsi="Times New Roman" w:cs="B Lotus"/>
                <w:sz w:val="28"/>
                <w:szCs w:val="28"/>
              </w:rPr>
            </w:pPr>
            <w:r w:rsidRPr="00BF242C">
              <w:rPr>
                <w:rFonts w:ascii="Times New Roman" w:eastAsia="Calibri" w:hAnsi="Times New Roman" w:cs="B Lotus"/>
                <w:sz w:val="28"/>
                <w:szCs w:val="28"/>
                <w:rtl/>
              </w:rPr>
              <w:t>تودار، متین، بی اشتیاق، نجوش،</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تکلیف مدار، کناره گیر، آرام</w:t>
            </w:r>
          </w:p>
        </w:tc>
        <w:tc>
          <w:tcPr>
            <w:tcW w:w="160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برون</w:t>
            </w:r>
            <w:r w:rsidRPr="00BF242C">
              <w:rPr>
                <w:rFonts w:ascii="Times New Roman" w:eastAsia="Calibri" w:hAnsi="Times New Roman" w:cs="B Lotus"/>
                <w:sz w:val="28"/>
                <w:szCs w:val="28"/>
                <w:rtl/>
              </w:rPr>
              <w:softHyphen/>
              <w:t>گرایی</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E</w:t>
            </w:r>
            <w:r w:rsidRPr="00BF242C">
              <w:rPr>
                <w:rFonts w:ascii="Times New Roman" w:eastAsia="Calibri" w:hAnsi="Times New Roman" w:cs="B Lotus"/>
                <w:sz w:val="28"/>
                <w:szCs w:val="28"/>
                <w:rtl/>
              </w:rPr>
              <w:t>)</w:t>
            </w:r>
          </w:p>
        </w:tc>
        <w:tc>
          <w:tcPr>
            <w:tcW w:w="3670"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خونگرم، فعال، پرحرف، مهربان، اجتماعی، فردمدار، خوشبین</w:t>
            </w:r>
          </w:p>
        </w:tc>
      </w:tr>
      <w:tr w:rsidR="00542705" w:rsidRPr="00BF242C" w:rsidTr="000F769B">
        <w:trPr>
          <w:trHeight w:val="623"/>
          <w:jc w:val="center"/>
        </w:trPr>
        <w:tc>
          <w:tcPr>
            <w:tcW w:w="296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منفی، غیرخلاق، بی علاقه،</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بی</w:t>
            </w:r>
            <w:r w:rsidRPr="00BF242C">
              <w:rPr>
                <w:rFonts w:ascii="Times New Roman" w:eastAsia="Calibri" w:hAnsi="Times New Roman" w:cs="B Lotus"/>
                <w:sz w:val="28"/>
                <w:szCs w:val="28"/>
                <w:rtl/>
              </w:rPr>
              <w:softHyphen/>
              <w:t>توجه به هنر، غیرتخیلی</w:t>
            </w:r>
          </w:p>
        </w:tc>
        <w:tc>
          <w:tcPr>
            <w:tcW w:w="160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انعطاف پذیری</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O</w:t>
            </w:r>
            <w:r w:rsidRPr="00BF242C">
              <w:rPr>
                <w:rFonts w:ascii="Times New Roman" w:eastAsia="Calibri" w:hAnsi="Times New Roman" w:cs="B Lotus"/>
                <w:sz w:val="28"/>
                <w:szCs w:val="28"/>
                <w:rtl/>
              </w:rPr>
              <w:t>)</w:t>
            </w:r>
          </w:p>
        </w:tc>
        <w:tc>
          <w:tcPr>
            <w:tcW w:w="3670"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کنجکاو، با علایق متنوع، خلاق،</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مبتکر، تخیلی، غیرسنتی</w:t>
            </w:r>
          </w:p>
        </w:tc>
      </w:tr>
      <w:tr w:rsidR="00542705" w:rsidRPr="00BF242C" w:rsidTr="000F769B">
        <w:trPr>
          <w:trHeight w:val="608"/>
          <w:jc w:val="center"/>
        </w:trPr>
        <w:tc>
          <w:tcPr>
            <w:tcW w:w="296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خودخواه، بدخلق، بدگمان، تکرو، کینه توز، بی ثبات، تأثیرپذیر</w:t>
            </w:r>
          </w:p>
        </w:tc>
        <w:tc>
          <w:tcPr>
            <w:tcW w:w="160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توافق پذیری</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A</w:t>
            </w:r>
            <w:r w:rsidRPr="00BF242C">
              <w:rPr>
                <w:rFonts w:ascii="Times New Roman" w:eastAsia="Calibri" w:hAnsi="Times New Roman" w:cs="B Lotus"/>
                <w:sz w:val="28"/>
                <w:szCs w:val="28"/>
                <w:rtl/>
              </w:rPr>
              <w:t>)</w:t>
            </w:r>
          </w:p>
        </w:tc>
        <w:tc>
          <w:tcPr>
            <w:tcW w:w="3670"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خوش قلب، خوش</w:t>
            </w:r>
            <w:r w:rsidRPr="00BF242C">
              <w:rPr>
                <w:rFonts w:ascii="Times New Roman" w:eastAsia="Calibri" w:hAnsi="Times New Roman" w:cs="B Lotus"/>
                <w:sz w:val="28"/>
                <w:szCs w:val="28"/>
                <w:rtl/>
              </w:rPr>
              <w:softHyphen/>
              <w:t>خلق، قابل اعتماد، دارای حس همکاری، با گذشت، خوش باور، مصمم</w:t>
            </w:r>
          </w:p>
        </w:tc>
      </w:tr>
      <w:tr w:rsidR="00542705" w:rsidRPr="00BF242C" w:rsidTr="000F769B">
        <w:trPr>
          <w:trHeight w:val="757"/>
          <w:jc w:val="center"/>
        </w:trPr>
        <w:tc>
          <w:tcPr>
            <w:tcW w:w="296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بی هدف، غیرقابل اعتماد، تنبل، بی دقت، بی بندو بار،، بی آرمان، لذت جو</w:t>
            </w:r>
          </w:p>
        </w:tc>
        <w:tc>
          <w:tcPr>
            <w:tcW w:w="1605"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با وجدان بودن</w:t>
            </w:r>
          </w:p>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C</w:t>
            </w:r>
            <w:r w:rsidRPr="00BF242C">
              <w:rPr>
                <w:rFonts w:ascii="Times New Roman" w:eastAsia="Calibri" w:hAnsi="Times New Roman" w:cs="B Lotus"/>
                <w:sz w:val="28"/>
                <w:szCs w:val="28"/>
                <w:rtl/>
              </w:rPr>
              <w:t>)</w:t>
            </w:r>
          </w:p>
        </w:tc>
        <w:tc>
          <w:tcPr>
            <w:tcW w:w="3670" w:type="dxa"/>
          </w:tcPr>
          <w:p w:rsidR="00542705" w:rsidRPr="00BF242C" w:rsidRDefault="00542705" w:rsidP="00BF242C">
            <w:pPr>
              <w:bidi/>
              <w:spacing w:line="360" w:lineRule="auto"/>
              <w:jc w:val="center"/>
              <w:rPr>
                <w:rFonts w:ascii="Times New Roman" w:eastAsia="Calibri" w:hAnsi="Times New Roman" w:cs="B Lotus"/>
                <w:sz w:val="28"/>
                <w:szCs w:val="28"/>
                <w:rtl/>
              </w:rPr>
            </w:pPr>
            <w:r w:rsidRPr="00BF242C">
              <w:rPr>
                <w:rFonts w:ascii="Times New Roman" w:eastAsia="Calibri" w:hAnsi="Times New Roman" w:cs="B Lotus"/>
                <w:sz w:val="28"/>
                <w:szCs w:val="28"/>
                <w:rtl/>
              </w:rPr>
              <w:t>منظم، قابل اعتماد، سخت کوش، خود تنظیم، وقت شناس، دقیق، تمیز، برانگیخته، خوداستقامت</w:t>
            </w:r>
          </w:p>
        </w:tc>
      </w:tr>
    </w:tbl>
    <w:p w:rsidR="00542705" w:rsidRPr="00BF242C" w:rsidRDefault="00542705" w:rsidP="00BF242C">
      <w:pPr>
        <w:autoSpaceDE w:val="0"/>
        <w:autoSpaceDN w:val="0"/>
        <w:bidi/>
        <w:adjustRightInd w:val="0"/>
        <w:spacing w:after="0" w:line="360" w:lineRule="auto"/>
        <w:ind w:firstLine="1608"/>
        <w:rPr>
          <w:rFonts w:ascii="Times New Roman" w:eastAsia="Calibri" w:hAnsi="Times New Roman" w:cs="B Lotus"/>
          <w:sz w:val="28"/>
          <w:szCs w:val="28"/>
          <w:lang w:bidi="fa-IR"/>
        </w:rPr>
      </w:pPr>
      <w:r w:rsidRPr="00BF242C">
        <w:rPr>
          <w:rFonts w:ascii="Times New Roman" w:eastAsia="Calibri" w:hAnsi="Times New Roman" w:cs="B Lotus"/>
          <w:sz w:val="28"/>
          <w:szCs w:val="28"/>
          <w:rtl/>
        </w:rPr>
        <w:t xml:space="preserve"> به نقل از </w:t>
      </w:r>
      <w:r w:rsidRPr="00BF242C">
        <w:rPr>
          <w:rFonts w:ascii="Times New Roman" w:eastAsia="Calibri" w:hAnsi="Times New Roman" w:cs="B Lotus"/>
          <w:sz w:val="28"/>
          <w:szCs w:val="28"/>
          <w:rtl/>
          <w:lang w:bidi="fa-IR"/>
        </w:rPr>
        <w:t xml:space="preserve">یخوابی (1389) </w:t>
      </w: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rtl/>
          <w:lang w:bidi="fa-IR"/>
        </w:rPr>
      </w:pP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گستردگي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فاكتور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اصلي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نظريه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عاملي شخصيت، 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مدعي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بعد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اصلي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 (روان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خويي، برون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گرايي، گشودگي 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تجربه، موافق</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بودن، باوجدان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بودن) براي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قضاوت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ثبات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رفتاري، عاطفي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شناختي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نمونه‌‌هاي غير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باليني، هم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لازم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كافي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 اشاره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ه‌هاي ساختاري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محور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مانند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راهبرد‌هاي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ممكن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سادگي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منعكس كننده ي تفاوت‌‌هاي بارز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فردي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بحث</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مدل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باشد (كامورو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فورنهام</w:t>
      </w:r>
      <w:r w:rsidRPr="00BF242C">
        <w:rPr>
          <w:rFonts w:ascii="Times New Roman" w:eastAsia="Calibri" w:hAnsi="Times New Roman" w:cs="B Lotus"/>
          <w:sz w:val="28"/>
          <w:szCs w:val="28"/>
          <w:vertAlign w:val="superscript"/>
          <w:rtl/>
        </w:rPr>
        <w:footnoteReference w:id="43"/>
      </w:r>
      <w:r w:rsidRPr="00BF242C">
        <w:rPr>
          <w:rFonts w:ascii="Times New Roman" w:eastAsia="Calibri" w:hAnsi="Times New Roman" w:cs="B Lotus"/>
          <w:sz w:val="28"/>
          <w:szCs w:val="28"/>
          <w:rtl/>
        </w:rPr>
        <w:t xml:space="preserve"> 2008</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pacing w:val="-6"/>
          <w:sz w:val="28"/>
          <w:szCs w:val="28"/>
        </w:rPr>
      </w:pPr>
      <w:r w:rsidRPr="00BF242C">
        <w:rPr>
          <w:rFonts w:ascii="Times New Roman" w:eastAsia="Calibri" w:hAnsi="Times New Roman" w:cs="B Lotus"/>
          <w:spacing w:val="-6"/>
          <w:sz w:val="28"/>
          <w:szCs w:val="28"/>
          <w:rtl/>
        </w:rPr>
        <w:t>فورنهام</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جكسون</w:t>
      </w:r>
      <w:r w:rsidRPr="00BF242C">
        <w:rPr>
          <w:rFonts w:ascii="Times New Roman" w:eastAsia="Calibri" w:hAnsi="Times New Roman" w:cs="B Lotus"/>
          <w:spacing w:val="-6"/>
          <w:sz w:val="28"/>
          <w:szCs w:val="28"/>
          <w:vertAlign w:val="superscript"/>
        </w:rPr>
        <w:footnoteReference w:id="44"/>
      </w:r>
      <w:r w:rsidRPr="00BF242C">
        <w:rPr>
          <w:rFonts w:ascii="Times New Roman" w:eastAsia="Calibri" w:hAnsi="Times New Roman" w:cs="B Lotus"/>
          <w:spacing w:val="-6"/>
          <w:sz w:val="28"/>
          <w:szCs w:val="28"/>
          <w:rtl/>
        </w:rPr>
        <w:t xml:space="preserve"> (</w:t>
      </w:r>
      <w:r w:rsidRPr="00BF242C">
        <w:rPr>
          <w:rFonts w:ascii="Times New Roman" w:eastAsia="Calibri" w:hAnsi="Times New Roman" w:cs="B Lotus" w:hint="cs"/>
          <w:spacing w:val="-6"/>
          <w:sz w:val="28"/>
          <w:szCs w:val="28"/>
          <w:rtl/>
        </w:rPr>
        <w:t>1999)</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با</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يافتن</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همبستگي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بين</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ويژگي‌‌هاي شخصيتي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 سبك‌‌هاي يادگيري، آشكارا</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بيان</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نموده</w:t>
      </w:r>
      <w:r w:rsidRPr="00BF242C">
        <w:rPr>
          <w:rFonts w:ascii="Times New Roman" w:eastAsia="Calibri" w:hAnsi="Times New Roman" w:cs="B Lotus" w:hint="cs"/>
          <w:spacing w:val="-6"/>
          <w:sz w:val="28"/>
          <w:szCs w:val="28"/>
          <w:rtl/>
        </w:rPr>
        <w:t>‌</w:t>
      </w:r>
      <w:r w:rsidRPr="00BF242C">
        <w:rPr>
          <w:rFonts w:ascii="Times New Roman" w:eastAsia="Calibri" w:hAnsi="Times New Roman" w:cs="B Lotus"/>
          <w:spacing w:val="-6"/>
          <w:sz w:val="28"/>
          <w:szCs w:val="28"/>
          <w:rtl/>
        </w:rPr>
        <w:t>اند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كه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سبك‌‌هاي يادگيري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زير</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مجموعه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شخصيت</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هستند. آنها</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در</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تحقيقات</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خود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اين</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نتيجه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رسيده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اند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كه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بين</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سبك‌‌هاي يادگيري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ويژگي‌‌هاي شخصيتي رابطه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وجود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دارد، و</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بيان</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نموده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اند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كه</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ويژگي‌‌هاي شخصيتي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ترجيحات</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شغلي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افراد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را</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توجيه مي‌كند و</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سبك‌‌هاي يادگيري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نيز</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ترجيحات</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شغلي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و</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تحصيلي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افراد</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را</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پيش</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بيني</w:t>
      </w:r>
      <w:r w:rsidRPr="00BF242C">
        <w:rPr>
          <w:rFonts w:ascii="Times New Roman" w:eastAsia="Calibri" w:hAnsi="Times New Roman" w:cs="B Lotus"/>
          <w:spacing w:val="-6"/>
          <w:sz w:val="28"/>
          <w:szCs w:val="28"/>
        </w:rPr>
        <w:t xml:space="preserve"> </w:t>
      </w:r>
      <w:r w:rsidRPr="00BF242C">
        <w:rPr>
          <w:rFonts w:ascii="Times New Roman" w:eastAsia="Calibri" w:hAnsi="Times New Roman" w:cs="B Lotus"/>
          <w:spacing w:val="-6"/>
          <w:sz w:val="28"/>
          <w:szCs w:val="28"/>
          <w:rtl/>
        </w:rPr>
        <w:t xml:space="preserve">مي‌كند. </w:t>
      </w: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rPr>
      </w:pP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rPr>
      </w:pP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rPr>
      </w:pP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b/>
          <w:bCs/>
          <w:sz w:val="28"/>
          <w:szCs w:val="28"/>
        </w:rPr>
      </w:pP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rPr>
      </w:pP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Pr>
      </w:pPr>
      <w:bookmarkStart w:id="9" w:name="_Toc410088318"/>
      <w:r w:rsidRPr="00BF242C">
        <w:rPr>
          <w:rFonts w:ascii="Cambria" w:eastAsia="Times New Roman" w:hAnsi="Cambria" w:cs="B Lotus" w:hint="cs"/>
          <w:b/>
          <w:bCs/>
          <w:color w:val="000000"/>
          <w:sz w:val="28"/>
          <w:szCs w:val="28"/>
          <w:rtl/>
        </w:rPr>
        <w:t xml:space="preserve">2-5- </w:t>
      </w:r>
      <w:r w:rsidRPr="00BF242C">
        <w:rPr>
          <w:rFonts w:ascii="Cambria" w:eastAsia="Times New Roman" w:hAnsi="Cambria" w:cs="B Lotus"/>
          <w:b/>
          <w:bCs/>
          <w:color w:val="000000"/>
          <w:sz w:val="28"/>
          <w:szCs w:val="28"/>
          <w:rtl/>
        </w:rPr>
        <w:t>ارتباط بین مقیاسهای کلی آزمون نئو وعملکرد تحصیلی</w:t>
      </w:r>
      <w:bookmarkEnd w:id="9"/>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lang w:bidi="fa-IR"/>
        </w:rPr>
      </w:pPr>
      <w:bookmarkStart w:id="10" w:name="_Toc410088319"/>
      <w:r w:rsidRPr="00BF242C">
        <w:rPr>
          <w:rFonts w:ascii="Cambria" w:eastAsia="Times New Roman" w:hAnsi="Cambria" w:cs="B Lotus" w:hint="cs"/>
          <w:b/>
          <w:bCs/>
          <w:color w:val="000000"/>
          <w:sz w:val="28"/>
          <w:szCs w:val="28"/>
          <w:rtl/>
          <w:lang w:bidi="fa-IR"/>
        </w:rPr>
        <w:t xml:space="preserve">2-5-1- </w:t>
      </w:r>
      <w:r w:rsidRPr="00BF242C">
        <w:rPr>
          <w:rFonts w:ascii="Cambria" w:eastAsia="Times New Roman" w:hAnsi="Cambria" w:cs="B Lotus"/>
          <w:b/>
          <w:bCs/>
          <w:color w:val="000000"/>
          <w:sz w:val="28"/>
          <w:szCs w:val="28"/>
          <w:rtl/>
          <w:lang w:bidi="fa-IR"/>
        </w:rPr>
        <w:t>رابطه نوروزگرایی با پیشرفت تحصیلی:</w:t>
      </w:r>
      <w:bookmarkEnd w:id="10"/>
      <w:r w:rsidRPr="00BF242C">
        <w:rPr>
          <w:rFonts w:ascii="Cambria" w:eastAsia="Times New Roman" w:hAnsi="Cambria" w:cs="B Lotus"/>
          <w:b/>
          <w:bCs/>
          <w:color w:val="000000"/>
          <w:sz w:val="28"/>
          <w:szCs w:val="28"/>
          <w:rtl/>
          <w:lang w:bidi="fa-IR"/>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نتیجه تحقیق لایدرا، پولمن وآلیک</w:t>
      </w:r>
      <w:r w:rsidRPr="00BF242C">
        <w:rPr>
          <w:rFonts w:ascii="Times New Roman" w:eastAsia="Calibri" w:hAnsi="Times New Roman" w:cs="B Lotus"/>
          <w:sz w:val="28"/>
          <w:szCs w:val="28"/>
          <w:vertAlign w:val="superscript"/>
          <w:rtl/>
          <w:lang w:bidi="fa-IR"/>
        </w:rPr>
        <w:footnoteReference w:id="45"/>
      </w:r>
      <w:r w:rsidRPr="00BF242C">
        <w:rPr>
          <w:rFonts w:ascii="Times New Roman" w:eastAsia="Calibri" w:hAnsi="Times New Roman" w:cs="B Lotus"/>
          <w:sz w:val="28"/>
          <w:szCs w:val="28"/>
          <w:rtl/>
          <w:lang w:bidi="fa-IR"/>
        </w:rPr>
        <w:t xml:space="preserve"> (2007) نشان دهنده رابطه منفی نوروز گرایی با پیشرفت تحصیلی است. افزون بر این، رگه نوروزگرایی بامتغیراضطراب امتحان رابطه مثبت معنادار دارد (زیدنر و میتیوز 2000نقل</w:t>
      </w:r>
      <w:r w:rsidRPr="00BF242C">
        <w:rPr>
          <w:rFonts w:ascii="Times New Roman" w:eastAsia="Calibri" w:hAnsi="Times New Roman" w:cs="B Lotus"/>
          <w:b/>
          <w:bCs/>
          <w:sz w:val="28"/>
          <w:szCs w:val="28"/>
          <w:rtl/>
          <w:lang w:bidi="fa-IR"/>
        </w:rPr>
        <w:t xml:space="preserve"> </w:t>
      </w:r>
      <w:r w:rsidRPr="00BF242C">
        <w:rPr>
          <w:rFonts w:ascii="Times New Roman" w:eastAsia="Calibri" w:hAnsi="Times New Roman" w:cs="B Lotus"/>
          <w:sz w:val="28"/>
          <w:szCs w:val="28"/>
          <w:rtl/>
          <w:lang w:bidi="fa-IR"/>
        </w:rPr>
        <w:t>از پرموزیک و</w:t>
      </w:r>
      <w:r w:rsidRPr="00BF242C">
        <w:rPr>
          <w:rFonts w:ascii="Times New Roman" w:eastAsia="Calibri" w:hAnsi="Times New Roman" w:cs="B Lotus"/>
          <w:b/>
          <w:bCs/>
          <w:sz w:val="28"/>
          <w:szCs w:val="28"/>
          <w:rtl/>
          <w:lang w:bidi="fa-IR"/>
        </w:rPr>
        <w:t xml:space="preserve"> </w:t>
      </w:r>
      <w:r w:rsidRPr="00BF242C">
        <w:rPr>
          <w:rFonts w:ascii="Times New Roman" w:eastAsia="Calibri" w:hAnsi="Times New Roman" w:cs="B Lotus"/>
          <w:sz w:val="28"/>
          <w:szCs w:val="28"/>
          <w:rtl/>
          <w:lang w:bidi="fa-IR"/>
        </w:rPr>
        <w:t>فورهام</w:t>
      </w:r>
      <w:r w:rsidRPr="00BF242C">
        <w:rPr>
          <w:rFonts w:ascii="Times New Roman" w:eastAsia="Calibri" w:hAnsi="Times New Roman" w:cs="B Lotus"/>
          <w:sz w:val="28"/>
          <w:szCs w:val="28"/>
          <w:vertAlign w:val="superscript"/>
          <w:rtl/>
          <w:lang w:bidi="fa-IR"/>
        </w:rPr>
        <w:footnoteReference w:id="46"/>
      </w:r>
      <w:r w:rsidRPr="00BF242C">
        <w:rPr>
          <w:rFonts w:ascii="Times New Roman" w:eastAsia="Calibri" w:hAnsi="Times New Roman" w:cs="B Lotus"/>
          <w:sz w:val="28"/>
          <w:szCs w:val="28"/>
          <w:rtl/>
          <w:lang w:bidi="fa-IR"/>
        </w:rPr>
        <w:t xml:space="preserve"> 2003). پرموزیک و فورهام (2003) بیان می‌کنند که پیش بینی پیشرفت و عملکرد تحصیلی از طریق نوروز گرایی حتی از امتحان نهایی ودیگر پیش بینی کننده‌ها نیز نیرومندتر است.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11" w:name="_Toc410088320"/>
      <w:r w:rsidRPr="00BF242C">
        <w:rPr>
          <w:rFonts w:ascii="Cambria" w:eastAsia="Times New Roman" w:hAnsi="Cambria" w:cs="B Lotus" w:hint="cs"/>
          <w:b/>
          <w:bCs/>
          <w:color w:val="000000"/>
          <w:sz w:val="28"/>
          <w:szCs w:val="28"/>
          <w:rtl/>
          <w:lang w:bidi="fa-IR"/>
        </w:rPr>
        <w:t xml:space="preserve">2-5-2- </w:t>
      </w:r>
      <w:r w:rsidRPr="00BF242C">
        <w:rPr>
          <w:rFonts w:ascii="Cambria" w:eastAsia="Times New Roman" w:hAnsi="Cambria" w:cs="B Lotus"/>
          <w:b/>
          <w:bCs/>
          <w:color w:val="000000"/>
          <w:sz w:val="28"/>
          <w:szCs w:val="28"/>
          <w:rtl/>
          <w:lang w:bidi="fa-IR"/>
        </w:rPr>
        <w:t xml:space="preserve">رابطه </w:t>
      </w:r>
      <w:r w:rsidRPr="00BF242C">
        <w:rPr>
          <w:rFonts w:ascii="Cambria" w:eastAsia="Times New Roman" w:hAnsi="Cambria" w:cs="B Lotus"/>
          <w:b/>
          <w:bCs/>
          <w:color w:val="000000"/>
          <w:sz w:val="28"/>
          <w:szCs w:val="28"/>
          <w:rtl/>
        </w:rPr>
        <w:t>برون</w:t>
      </w:r>
      <w:r w:rsidRPr="00BF242C">
        <w:rPr>
          <w:rFonts w:ascii="Cambria" w:eastAsia="Times New Roman" w:hAnsi="Cambria" w:cs="B Lotus"/>
          <w:b/>
          <w:bCs/>
          <w:color w:val="000000"/>
          <w:sz w:val="28"/>
          <w:szCs w:val="28"/>
          <w:rtl/>
        </w:rPr>
        <w:softHyphen/>
        <w:t>گرایی با پیشرفت تحصیلی</w:t>
      </w:r>
      <w:bookmarkEnd w:id="11"/>
      <w:r w:rsidRPr="00BF242C">
        <w:rPr>
          <w:rFonts w:ascii="Cambria" w:eastAsia="Times New Roman" w:hAnsi="Cambria" w:cs="B Lotus"/>
          <w:b/>
          <w:bCs/>
          <w:color w:val="000000"/>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نتیجه تحقیق پرموزیک و فورنهام (2003) بیانگر رابطه مثبت برون</w:t>
      </w:r>
      <w:r w:rsidRPr="00BF242C">
        <w:rPr>
          <w:rFonts w:ascii="Times New Roman" w:eastAsia="Calibri" w:hAnsi="Times New Roman" w:cs="B Lotus"/>
          <w:sz w:val="28"/>
          <w:szCs w:val="28"/>
          <w:rtl/>
        </w:rPr>
        <w:softHyphen/>
        <w:t>گرایی با پیشرفت تحصیلی است. پرموزیک، فورنهام، دیسو و هاون</w:t>
      </w:r>
      <w:r w:rsidRPr="00BF242C">
        <w:rPr>
          <w:rFonts w:ascii="Times New Roman" w:eastAsia="Calibri" w:hAnsi="Times New Roman" w:cs="B Lotus"/>
          <w:sz w:val="28"/>
          <w:szCs w:val="28"/>
          <w:vertAlign w:val="superscript"/>
          <w:rtl/>
        </w:rPr>
        <w:footnoteReference w:id="47"/>
      </w:r>
      <w:r w:rsidRPr="00BF242C">
        <w:rPr>
          <w:rFonts w:ascii="Times New Roman" w:eastAsia="Calibri" w:hAnsi="Times New Roman" w:cs="B Lotus"/>
          <w:sz w:val="28"/>
          <w:szCs w:val="28"/>
          <w:rtl/>
        </w:rPr>
        <w:t xml:space="preserve"> (2005) نیز عقیده دارند که دانش آموزان برونگرد در کارهای گروهی عملکرد بهتری دارند و ازآنها لذت می‌برند. همچنین میتوز (1999نقل ازپرموزیک و دیگران 2005) عنوان می‌کنند که دانش آموزان برونگرا در امتحان‌های شفاهی نمره‌های بالایی کسب می‌کنند وبه هنگام قرار گرفتن در برابر دیگر دانش آموزان عملکرد مناسب (بدون اضطراب) دارند و به ایفای نقش می‌پردازند. ملیسا، سمپو و پانوئن</w:t>
      </w:r>
      <w:r w:rsidRPr="00BF242C">
        <w:rPr>
          <w:rFonts w:ascii="Times New Roman" w:eastAsia="Calibri" w:hAnsi="Times New Roman" w:cs="B Lotus"/>
          <w:sz w:val="28"/>
          <w:szCs w:val="28"/>
          <w:vertAlign w:val="superscript"/>
          <w:rtl/>
        </w:rPr>
        <w:footnoteReference w:id="48"/>
      </w:r>
      <w:r w:rsidRPr="00BF242C">
        <w:rPr>
          <w:rFonts w:ascii="Times New Roman" w:eastAsia="Calibri" w:hAnsi="Times New Roman" w:cs="B Lotus"/>
          <w:sz w:val="28"/>
          <w:szCs w:val="28"/>
          <w:rtl/>
        </w:rPr>
        <w:t xml:space="preserve"> (2007) نیز به رابطه منفی بین این دو متغیر اشاره دارد. </w:t>
      </w:r>
    </w:p>
    <w:p w:rsidR="00542705" w:rsidRPr="00BF242C" w:rsidRDefault="00542705" w:rsidP="00BF242C">
      <w:pPr>
        <w:keepNext/>
        <w:keepLines/>
        <w:bidi/>
        <w:spacing w:after="0" w:line="360" w:lineRule="auto"/>
        <w:outlineLvl w:val="0"/>
        <w:rPr>
          <w:rFonts w:ascii="Cambria" w:eastAsia="Times New Roman" w:hAnsi="Cambria" w:cs="B Lotus"/>
          <w:b/>
          <w:bCs/>
          <w:i/>
          <w:iCs/>
          <w:color w:val="000000"/>
          <w:sz w:val="28"/>
          <w:szCs w:val="28"/>
          <w:rtl/>
        </w:rPr>
      </w:pPr>
      <w:bookmarkStart w:id="12" w:name="_Toc410088321"/>
      <w:r w:rsidRPr="00BF242C">
        <w:rPr>
          <w:rFonts w:ascii="Cambria" w:eastAsia="Times New Roman" w:hAnsi="Cambria" w:cs="B Lotus" w:hint="cs"/>
          <w:b/>
          <w:bCs/>
          <w:color w:val="000000"/>
          <w:sz w:val="28"/>
          <w:szCs w:val="28"/>
          <w:rtl/>
          <w:lang w:bidi="fa-IR"/>
        </w:rPr>
        <w:t>2-5-</w:t>
      </w:r>
      <w:r w:rsidRPr="00BF242C">
        <w:rPr>
          <w:rFonts w:ascii="Cambria" w:eastAsia="Times New Roman" w:hAnsi="Cambria" w:cs="B Lotus"/>
          <w:b/>
          <w:bCs/>
          <w:color w:val="000000"/>
          <w:sz w:val="28"/>
          <w:szCs w:val="28"/>
          <w:rtl/>
        </w:rPr>
        <w:t>3-</w:t>
      </w:r>
      <w:r w:rsidRPr="00BF242C">
        <w:rPr>
          <w:rFonts w:ascii="Cambria" w:eastAsia="Times New Roman" w:hAnsi="Cambria" w:cs="B Lotus" w:hint="cs"/>
          <w:b/>
          <w:bCs/>
          <w:color w:val="000000"/>
          <w:sz w:val="28"/>
          <w:szCs w:val="28"/>
          <w:rtl/>
        </w:rPr>
        <w:t xml:space="preserve"> </w:t>
      </w:r>
      <w:r w:rsidRPr="00BF242C">
        <w:rPr>
          <w:rFonts w:ascii="Cambria" w:eastAsia="Times New Roman" w:hAnsi="Cambria" w:cs="B Lotus"/>
          <w:b/>
          <w:bCs/>
          <w:color w:val="000000"/>
          <w:sz w:val="28"/>
          <w:szCs w:val="28"/>
          <w:rtl/>
        </w:rPr>
        <w:t>رابطه انعطاف پذیری با پیشرفت تحصیلی</w:t>
      </w:r>
      <w:bookmarkEnd w:id="12"/>
      <w:r w:rsidRPr="00BF242C">
        <w:rPr>
          <w:rFonts w:ascii="Cambria" w:eastAsia="Times New Roman" w:hAnsi="Cambria" w:cs="B Lotus"/>
          <w:b/>
          <w:bCs/>
          <w:color w:val="000000"/>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در</w:t>
      </w:r>
      <w:r w:rsidRPr="00BF242C">
        <w:rPr>
          <w:rFonts w:ascii="Times New Roman" w:eastAsia="Calibri" w:hAnsi="Times New Roman" w:cs="B Lotus" w:hint="cs"/>
          <w:sz w:val="28"/>
          <w:szCs w:val="28"/>
          <w:rtl/>
          <w:lang w:bidi="fa-IR"/>
        </w:rPr>
        <w:t xml:space="preserve"> </w:t>
      </w:r>
      <w:r w:rsidRPr="00BF242C">
        <w:rPr>
          <w:rFonts w:ascii="Times New Roman" w:eastAsia="Calibri" w:hAnsi="Times New Roman" w:cs="B Lotus"/>
          <w:sz w:val="28"/>
          <w:szCs w:val="28"/>
          <w:rtl/>
          <w:lang w:bidi="fa-IR"/>
        </w:rPr>
        <w:t>این زمینه، کنراد</w:t>
      </w:r>
      <w:r w:rsidRPr="00BF242C">
        <w:rPr>
          <w:rFonts w:ascii="Times New Roman" w:eastAsia="Calibri" w:hAnsi="Times New Roman" w:cs="B Lotus"/>
          <w:sz w:val="28"/>
          <w:szCs w:val="28"/>
          <w:vertAlign w:val="superscript"/>
          <w:rtl/>
          <w:lang w:bidi="fa-IR"/>
        </w:rPr>
        <w:footnoteReference w:id="49"/>
      </w:r>
      <w:r w:rsidRPr="00BF242C">
        <w:rPr>
          <w:rFonts w:ascii="Times New Roman" w:eastAsia="Calibri" w:hAnsi="Times New Roman" w:cs="B Lotus"/>
          <w:sz w:val="28"/>
          <w:szCs w:val="28"/>
          <w:rtl/>
          <w:lang w:bidi="fa-IR"/>
        </w:rPr>
        <w:t xml:space="preserve"> (2006) وفارسیدس و وودفیلد</w:t>
      </w:r>
      <w:r w:rsidRPr="00BF242C">
        <w:rPr>
          <w:rFonts w:ascii="Times New Roman" w:eastAsia="Calibri" w:hAnsi="Times New Roman" w:cs="B Lotus"/>
          <w:sz w:val="28"/>
          <w:szCs w:val="28"/>
          <w:vertAlign w:val="superscript"/>
          <w:rtl/>
          <w:lang w:bidi="fa-IR"/>
        </w:rPr>
        <w:footnoteReference w:id="50"/>
      </w:r>
      <w:r w:rsidRPr="00BF242C">
        <w:rPr>
          <w:rFonts w:ascii="Times New Roman" w:eastAsia="Calibri" w:hAnsi="Times New Roman" w:cs="B Lotus"/>
          <w:sz w:val="28"/>
          <w:szCs w:val="28"/>
          <w:rtl/>
          <w:lang w:bidi="fa-IR"/>
        </w:rPr>
        <w:t xml:space="preserve"> (2003) بیان می‌کندکه رگه بازبودن نسبت به تجربه با موفقیت و پیشرفت تحصیلی رابطه مثبت دارد. دی فرویت1996نقل از دیست 2003) به این نتیجه رسیدند که رابطه گشودگی با پیشرفت تحصیلی به ویژه در دانش آموزان دختر مثبت است.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13" w:name="_Toc410088322"/>
      <w:r w:rsidRPr="00BF242C">
        <w:rPr>
          <w:rFonts w:ascii="Cambria" w:eastAsia="Times New Roman" w:hAnsi="Cambria" w:cs="B Lotus" w:hint="cs"/>
          <w:b/>
          <w:bCs/>
          <w:color w:val="000000"/>
          <w:sz w:val="28"/>
          <w:szCs w:val="28"/>
          <w:rtl/>
          <w:lang w:bidi="fa-IR"/>
        </w:rPr>
        <w:lastRenderedPageBreak/>
        <w:t>2-5-</w:t>
      </w:r>
      <w:r w:rsidRPr="00BF242C">
        <w:rPr>
          <w:rFonts w:ascii="Cambria" w:eastAsia="Times New Roman" w:hAnsi="Cambria" w:cs="B Lotus"/>
          <w:b/>
          <w:bCs/>
          <w:color w:val="000000"/>
          <w:sz w:val="28"/>
          <w:szCs w:val="28"/>
          <w:rtl/>
        </w:rPr>
        <w:t>4-</w:t>
      </w:r>
      <w:r w:rsidRPr="00BF242C">
        <w:rPr>
          <w:rFonts w:ascii="Cambria" w:eastAsia="Times New Roman" w:hAnsi="Cambria" w:cs="B Lotus" w:hint="cs"/>
          <w:b/>
          <w:bCs/>
          <w:color w:val="000000"/>
          <w:sz w:val="28"/>
          <w:szCs w:val="28"/>
          <w:rtl/>
        </w:rPr>
        <w:t xml:space="preserve"> </w:t>
      </w:r>
      <w:r w:rsidRPr="00BF242C">
        <w:rPr>
          <w:rFonts w:ascii="Cambria" w:eastAsia="Times New Roman" w:hAnsi="Cambria" w:cs="B Lotus"/>
          <w:b/>
          <w:bCs/>
          <w:color w:val="000000"/>
          <w:sz w:val="28"/>
          <w:szCs w:val="28"/>
          <w:rtl/>
        </w:rPr>
        <w:t>رابطه مقبولیت با پیشرفت تحصیلی</w:t>
      </w:r>
      <w:bookmarkEnd w:id="13"/>
      <w:r w:rsidRPr="00BF242C">
        <w:rPr>
          <w:rFonts w:ascii="Cambria" w:eastAsia="Times New Roman" w:hAnsi="Cambria" w:cs="B Lotus"/>
          <w:b/>
          <w:bCs/>
          <w:color w:val="000000"/>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لایدرا، پالمن والیک</w:t>
      </w:r>
      <w:r w:rsidRPr="00BF242C">
        <w:rPr>
          <w:rFonts w:ascii="Times New Roman" w:eastAsia="Calibri" w:hAnsi="Times New Roman" w:cs="B Lotus"/>
          <w:sz w:val="28"/>
          <w:szCs w:val="28"/>
          <w:vertAlign w:val="superscript"/>
          <w:rtl/>
        </w:rPr>
        <w:footnoteReference w:id="51"/>
      </w:r>
      <w:r w:rsidRPr="00BF242C">
        <w:rPr>
          <w:rFonts w:ascii="Times New Roman" w:eastAsia="Calibri" w:hAnsi="Times New Roman" w:cs="B Lotus"/>
          <w:sz w:val="28"/>
          <w:szCs w:val="28"/>
          <w:rtl/>
        </w:rPr>
        <w:t xml:space="preserve"> (2007) بیانگر رابطه مثبت رگه مقبولیت با پیشرفت تحصیلی است. پرموزیک وفورنهام (2003) نشان دادندکه بین رگه مقبولیت و غیبت در کلاس درس رابطه منفی وجود دارد وارتباط مقبولیت با رفتار مثبت در کلاس مستقیم (مثبت) است.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14" w:name="_Toc410088323"/>
      <w:r w:rsidRPr="00BF242C">
        <w:rPr>
          <w:rFonts w:ascii="Cambria" w:eastAsia="Times New Roman" w:hAnsi="Cambria" w:cs="B Lotus" w:hint="cs"/>
          <w:b/>
          <w:bCs/>
          <w:color w:val="000000"/>
          <w:sz w:val="28"/>
          <w:szCs w:val="28"/>
          <w:rtl/>
        </w:rPr>
        <w:t>2-6- پیشینه تحقیق</w:t>
      </w:r>
      <w:bookmarkEnd w:id="14"/>
      <w:r w:rsidRPr="00BF242C">
        <w:rPr>
          <w:rFonts w:ascii="Cambria" w:eastAsia="Times New Roman" w:hAnsi="Cambria" w:cs="B Lotus"/>
          <w:b/>
          <w:bCs/>
          <w:color w:val="000000"/>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واگرمن و فاندر</w:t>
      </w:r>
      <w:r w:rsidRPr="00BF242C">
        <w:rPr>
          <w:rFonts w:ascii="Times New Roman" w:eastAsia="Calibri" w:hAnsi="Times New Roman" w:cs="B Lotus"/>
          <w:sz w:val="28"/>
          <w:szCs w:val="28"/>
          <w:vertAlign w:val="superscript"/>
          <w:rtl/>
        </w:rPr>
        <w:footnoteReference w:id="52"/>
      </w:r>
      <w:r w:rsidRPr="00BF242C">
        <w:rPr>
          <w:rFonts w:ascii="Times New Roman" w:eastAsia="Calibri" w:hAnsi="Times New Roman" w:cs="B Lotus"/>
          <w:sz w:val="28"/>
          <w:szCs w:val="28"/>
          <w:rtl/>
        </w:rPr>
        <w:t xml:space="preserve"> (2007) در پژوهش خود به این نتیجه دست یافتند که رابطه مثبتی بین وظیفه شناسی با پیشرفت تحصیلی وجود دارد.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پتسکا</w:t>
      </w:r>
      <w:r w:rsidRPr="00BF242C">
        <w:rPr>
          <w:rFonts w:ascii="Times New Roman" w:eastAsia="Calibri" w:hAnsi="Times New Roman" w:cs="B Lotus"/>
          <w:sz w:val="28"/>
          <w:szCs w:val="28"/>
          <w:vertAlign w:val="superscript"/>
          <w:rtl/>
        </w:rPr>
        <w:footnoteReference w:id="53"/>
      </w:r>
      <w:r w:rsidRPr="00BF242C">
        <w:rPr>
          <w:rFonts w:ascii="Times New Roman" w:eastAsia="Calibri" w:hAnsi="Times New Roman" w:cs="B Lotus"/>
          <w:sz w:val="28"/>
          <w:szCs w:val="28"/>
          <w:rtl/>
        </w:rPr>
        <w:t xml:space="preserve"> (2006) چهار دلیل را برای تبییین این رابطه مثبت ذکر می‌کند. 1-این افراد وقت زیادی را صرف انجام تکالیف خود می‌کنند2-اطلاعات بیشتری در مورد شغل آینده خود کسب می‌کنند. 3-هدفهایی را برای خود تعیین می‌کنندو در جهت رسیدن به آنها پافشاری و تلاش زیاد از خود نشان می‌دهند. 4-درهر زمینه ای همواره بیش از آنچه نیاز است تلاش می‌کنند.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يافته‌‌هاي پژوهش</w:t>
      </w:r>
      <w:r w:rsidRPr="00BF242C">
        <w:rPr>
          <w:rFonts w:ascii="Times New Roman" w:eastAsia="Calibri" w:hAnsi="Times New Roman" w:cs="B Lotus"/>
          <w:sz w:val="28"/>
          <w:szCs w:val="28"/>
          <w:rtl/>
          <w:lang w:bidi="fa-IR"/>
        </w:rPr>
        <w:t xml:space="preserve"> ایزدی و رجبعلی (1386)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مي‌دهد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 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خاصي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تناسب</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ويژگي‌‌هاي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باعث</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مي‌شود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يادگيرندگان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بهتر مطالب</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بياموزند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يادگيريشان احساس</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رضايت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كنند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موجب</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تشكيل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خودپنداره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يادگيرندگان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مي‌شود. 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تحليل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رگرسيون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چند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متغيري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رابطة</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ويژگي‌‌هاي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 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مرحله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بهترين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متغير‌هاي 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 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آموزان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چهار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ترتيب، ويژگي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وجداني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بودن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مفهوم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انتزاعي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آزمايشگري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فعال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است.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کونارد (2006) خاطر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ساخت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ضرورت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توجه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نقش 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تبيين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افراد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مطالعات فراواني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همراه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داشته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 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حالي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 بيني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يكي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موضوعات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محوري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 علاقه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تربيتي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راستا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برغم 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حجم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كثيري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درباره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نقش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آزمون‌‌هاي هوش، تحقيقات</w:t>
      </w:r>
      <w:r w:rsidRPr="00BF242C">
        <w:rPr>
          <w:rFonts w:ascii="Times New Roman" w:eastAsia="Calibri" w:hAnsi="Times New Roman" w:cs="B Lotus"/>
          <w:sz w:val="28"/>
          <w:szCs w:val="28"/>
        </w:rPr>
        <w:t xml:space="preserve"> -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اخير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عوامل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سطوح بالاتر تحصيلات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رسمي،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بيني</w:t>
      </w:r>
      <w:r w:rsidRPr="00BF242C">
        <w:rPr>
          <w:rFonts w:ascii="Times New Roman" w:eastAsia="Calibri" w:hAnsi="Times New Roman" w:cs="B Lotus"/>
          <w:b/>
          <w:bC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نقش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بسزايي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ايفا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مي‌كنند. علاوه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 تعدادي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 مطالعات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هوش و 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بويژه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محيط‌‌هاي دانشگاهي، 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مراتب كمتر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اندازه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انتظار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 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اساس، 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نظر مي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رسد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كاهش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كننده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اندازه‌‌هاي مربوط 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توانايي‌‌هاي شناختي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سطوح</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بالاتر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رسمي، بر سهم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متغير‌هاي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افزوده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گردد. 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مختلف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صفات شخصيت، گشودگي </w:t>
      </w:r>
      <w:r w:rsidRPr="00BF242C">
        <w:rPr>
          <w:rFonts w:ascii="Times New Roman" w:eastAsia="Calibri" w:hAnsi="Times New Roman" w:cs="B Lotus"/>
          <w:sz w:val="28"/>
          <w:szCs w:val="28"/>
          <w:rtl/>
        </w:rPr>
        <w:lastRenderedPageBreak/>
        <w:t>جستجوي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احتمالي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ظرفيت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مواجه شدن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پديده‌‌هاي ناآشنا)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 (سازماندهي، پشتكار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رفتار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مبتني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هدف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 تربيتي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جايگاه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برخوردارند. اما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 رنجورخويي، برون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خوشايندي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اندازه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عامل‌هاي پذيرش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پژوهش‌‌هاي انجام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روي 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توجه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قرار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نگرفته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اند.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چامورو</w:t>
      </w:r>
      <w:r w:rsidRPr="00BF242C">
        <w:rPr>
          <w:rFonts w:ascii="Times New Roman" w:eastAsia="Calibri" w:hAnsi="Times New Roman" w:cs="B Lotus"/>
          <w:sz w:val="28"/>
          <w:szCs w:val="28"/>
          <w:vertAlign w:val="superscript"/>
          <w:rtl/>
        </w:rPr>
        <w:footnoteReference w:id="54"/>
      </w:r>
      <w:r w:rsidRPr="00BF242C">
        <w:rPr>
          <w:rFonts w:ascii="Times New Roman" w:eastAsia="Calibri" w:hAnsi="Times New Roman" w:cs="B Lotus"/>
          <w:sz w:val="28"/>
          <w:szCs w:val="28"/>
          <w:rtl/>
        </w:rPr>
        <w:t xml:space="preserve"> پرموزيك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فرنهام (2003)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نمونه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انگليسي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 دادند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نمرات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آمده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افراد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 طول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هفته‌‌هاي اول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آزمون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نهايي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 دارد. 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اساس، آنها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دريافتند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عامل‌‌هاي شخصيتي</w:t>
      </w:r>
      <w:r w:rsidRPr="00BF242C">
        <w:rPr>
          <w:rFonts w:ascii="Times New Roman" w:eastAsia="Calibri" w:hAnsi="Times New Roman" w:cs="B Lotus" w:hint="cs"/>
          <w:sz w:val="28"/>
          <w:szCs w:val="28"/>
          <w:rtl/>
        </w:rPr>
        <w:t xml:space="preserve"> 10</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تا</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17</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درصد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واريانس</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تبيين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مي‌كند. ديست (2003</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مي‌تواند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 يا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همراه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داشته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باشد.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ماتيوز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دورن</w:t>
      </w:r>
      <w:r w:rsidRPr="00BF242C">
        <w:rPr>
          <w:rFonts w:ascii="Times New Roman" w:eastAsia="Calibri" w:hAnsi="Times New Roman" w:cs="B Lotus"/>
          <w:sz w:val="28"/>
          <w:szCs w:val="28"/>
          <w:vertAlign w:val="superscript"/>
          <w:rtl/>
        </w:rPr>
        <w:footnoteReference w:id="55"/>
      </w:r>
      <w:r w:rsidRPr="00BF242C">
        <w:rPr>
          <w:rFonts w:ascii="Times New Roman" w:eastAsia="Calibri" w:hAnsi="Times New Roman" w:cs="B Lotus"/>
          <w:sz w:val="28"/>
          <w:szCs w:val="28"/>
          <w:rtl/>
        </w:rPr>
        <w:t xml:space="preserve"> (1995)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تبيين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دوگانه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 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سوگيري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استفاده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راهبرد‌هاي مقابله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 مبتني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هيجان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استفاده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راهبرد‌هاي مقابله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مبتني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 مسئله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كردند.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مسگراو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ماركوارت، براملي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دالي</w:t>
      </w:r>
      <w:r w:rsidRPr="00BF242C">
        <w:rPr>
          <w:rFonts w:ascii="Times New Roman" w:eastAsia="Calibri" w:hAnsi="Times New Roman" w:cs="B Lotus"/>
          <w:sz w:val="28"/>
          <w:szCs w:val="28"/>
          <w:vertAlign w:val="superscript"/>
          <w:rtl/>
        </w:rPr>
        <w:footnoteReference w:id="56"/>
      </w:r>
      <w:r w:rsidRPr="00BF242C">
        <w:rPr>
          <w:rFonts w:ascii="Times New Roman" w:eastAsia="Calibri" w:hAnsi="Times New Roman" w:cs="B Lotus"/>
          <w:sz w:val="28"/>
          <w:szCs w:val="28"/>
          <w:rtl/>
        </w:rPr>
        <w:t xml:space="preserve"> (1997)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روابط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معناداري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عامل‌‌هاي گشودگي، 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يافتند.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اما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نتايج مطالعه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دفرويت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مروي</w:t>
      </w:r>
      <w:r w:rsidRPr="00BF242C">
        <w:rPr>
          <w:rFonts w:ascii="Times New Roman" w:eastAsia="Calibri" w:hAnsi="Times New Roman" w:cs="B Lotus"/>
          <w:sz w:val="28"/>
          <w:szCs w:val="28"/>
          <w:rtl/>
          <w:lang w:bidi="fa-IR"/>
        </w:rPr>
        <w:t>لد</w:t>
      </w:r>
      <w:r w:rsidRPr="00BF242C">
        <w:rPr>
          <w:rFonts w:ascii="Times New Roman" w:eastAsia="Calibri" w:hAnsi="Times New Roman" w:cs="B Lotus"/>
          <w:sz w:val="28"/>
          <w:szCs w:val="28"/>
          <w:vertAlign w:val="superscript"/>
          <w:rtl/>
        </w:rPr>
        <w:footnoteReference w:id="57"/>
      </w:r>
      <w:r w:rsidRPr="00BF242C">
        <w:rPr>
          <w:rFonts w:ascii="Times New Roman" w:eastAsia="Calibri" w:hAnsi="Times New Roman" w:cs="B Lotus"/>
          <w:sz w:val="28"/>
          <w:szCs w:val="28"/>
          <w:rtl/>
        </w:rPr>
        <w:t xml:space="preserve"> (1996) 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طرف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منفي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معنادار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 طرف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گشودگي 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كردند. 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ديست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كينزي، نقل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ديست (2003)، نيز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 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كرد.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pacing w:val="-2"/>
          <w:sz w:val="28"/>
          <w:szCs w:val="28"/>
        </w:rPr>
      </w:pPr>
      <w:r w:rsidRPr="00BF242C">
        <w:rPr>
          <w:rFonts w:ascii="Times New Roman" w:eastAsia="Calibri" w:hAnsi="Times New Roman" w:cs="B Lotus"/>
          <w:spacing w:val="-2"/>
          <w:sz w:val="28"/>
          <w:szCs w:val="28"/>
          <w:rtl/>
        </w:rPr>
        <w:t>ونكوسكي، نقل</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از</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ديست (2003)، همچنين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از</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رابطه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منفي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بين عامل</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برون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گرايي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و</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پيشرفت</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تحصيلي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خبر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داد</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و</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تبيين اين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يافته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خاطر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نشان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كرد</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كه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برون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گرايي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فرد</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را</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علاقه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مند به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شركت</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فعاليت‌‌هاي فوق</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برنامه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مي‌كند. يافته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مطالعه ونكوسكي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مبني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رابطه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منفي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بين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برون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گرايي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و</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عملكرد تحصيلي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وسيله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ديست</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تكرار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 xml:space="preserve">گرديد.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b/>
          <w:bCs/>
          <w:sz w:val="28"/>
          <w:szCs w:val="28"/>
          <w:rtl/>
        </w:rPr>
      </w:pPr>
      <w:r w:rsidRPr="00BF242C">
        <w:rPr>
          <w:rFonts w:ascii="Times New Roman" w:eastAsia="Calibri" w:hAnsi="Times New Roman" w:cs="B Lotus"/>
          <w:sz w:val="28"/>
          <w:szCs w:val="28"/>
          <w:rtl/>
        </w:rPr>
        <w:t>لایدر</w:t>
      </w:r>
      <w:r w:rsidRPr="00BF242C">
        <w:rPr>
          <w:rFonts w:ascii="Times New Roman" w:eastAsia="Calibri" w:hAnsi="Times New Roman" w:cs="B Lotus"/>
          <w:sz w:val="28"/>
          <w:szCs w:val="28"/>
          <w:rtl/>
          <w:lang w:bidi="fa-IR"/>
        </w:rPr>
        <w:t xml:space="preserve">ا، </w:t>
      </w:r>
      <w:r w:rsidRPr="00BF242C">
        <w:rPr>
          <w:rFonts w:ascii="Times New Roman" w:eastAsia="Calibri" w:hAnsi="Times New Roman" w:cs="B Lotus"/>
          <w:sz w:val="28"/>
          <w:szCs w:val="28"/>
          <w:rtl/>
        </w:rPr>
        <w:t>پولمن وآلیک (2007) گزارش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کرده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که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پیشرفت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 نژندي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بامقبولیت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 در پژوهش دیگر به رابطه مثبت بین پیشرفت تحصیلی و برونگرایی (چامورو-پرموزیک، فورنهام (2003)، وظیفه شناسی (واگرمن و فاندر 2007) گشودگی (کنارد 2006؛</w:t>
      </w:r>
      <w:r w:rsidRPr="00BF242C">
        <w:rPr>
          <w:rFonts w:ascii="Times New Roman" w:eastAsia="Calibri" w:hAnsi="Times New Roman" w:cs="B Lotus" w:hint="cs"/>
          <w:sz w:val="28"/>
          <w:szCs w:val="28"/>
          <w:rtl/>
        </w:rPr>
        <w:t xml:space="preserve"> </w:t>
      </w:r>
      <w:r w:rsidRPr="00BF242C">
        <w:rPr>
          <w:rFonts w:ascii="Times New Roman" w:eastAsia="Calibri" w:hAnsi="Times New Roman" w:cs="B Lotus"/>
          <w:sz w:val="28"/>
          <w:szCs w:val="28"/>
          <w:rtl/>
        </w:rPr>
        <w:t>فارسیدس و وودفیلد 2003) اشاره شده است. به نظر می‌رسد نقش ویژگی‌های شخصیتی بررفتار و شناخت گاه مستقیم و بی واسطه است و گاه هم با اثر گذاری بر عوامل واسطه ای موجب بروز پیامدهای رفتاری شناختی می‌شود</w:t>
      </w:r>
      <w:r w:rsidRPr="00BF242C">
        <w:rPr>
          <w:rFonts w:ascii="Times New Roman" w:eastAsia="Calibri" w:hAnsi="Times New Roman" w:cs="B Lotus"/>
          <w:b/>
          <w:bCs/>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pacing w:val="-4"/>
          <w:sz w:val="28"/>
          <w:szCs w:val="28"/>
        </w:rPr>
      </w:pPr>
      <w:r w:rsidRPr="00BF242C">
        <w:rPr>
          <w:rFonts w:ascii="Times New Roman" w:eastAsia="Calibri" w:hAnsi="Times New Roman" w:cs="B Lotus"/>
          <w:spacing w:val="-4"/>
          <w:sz w:val="28"/>
          <w:szCs w:val="28"/>
          <w:rtl/>
        </w:rPr>
        <w:lastRenderedPageBreak/>
        <w:t>نتایج</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پژوهش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آتش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روز، پاکدامن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عسگري (1387) نشان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دادند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که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پیشرفت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تحصیلی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رگه‌‌هاي شخصیتی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برونگرایی، مقبولیت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وظیفه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شناسی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یا مسئولیت پذیري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همبستگی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مثبت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ولی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روان نژندي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همبستگی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منفی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 xml:space="preserve">دارد.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pacing w:val="-4"/>
          <w:sz w:val="28"/>
          <w:szCs w:val="28"/>
        </w:rPr>
      </w:pPr>
      <w:r w:rsidRPr="00BF242C">
        <w:rPr>
          <w:rFonts w:ascii="Times New Roman" w:eastAsia="Calibri" w:hAnsi="Times New Roman" w:cs="B Lotus"/>
          <w:spacing w:val="-4"/>
          <w:sz w:val="28"/>
          <w:szCs w:val="28"/>
          <w:rtl/>
        </w:rPr>
        <w:t xml:space="preserve">همايوني </w:t>
      </w:r>
      <w:r w:rsidRPr="00BF242C">
        <w:rPr>
          <w:rFonts w:ascii="Times New Roman" w:eastAsia="Calibri" w:hAnsi="Times New Roman" w:cs="B Lotus" w:hint="cs"/>
          <w:spacing w:val="-4"/>
          <w:sz w:val="28"/>
          <w:szCs w:val="28"/>
          <w:rtl/>
        </w:rPr>
        <w:t>(2011</w:t>
      </w:r>
      <w:r w:rsidRPr="00BF242C">
        <w:rPr>
          <w:rFonts w:ascii="Times New Roman" w:eastAsia="Calibri" w:hAnsi="Times New Roman" w:cs="B Lotus"/>
          <w:spacing w:val="-4"/>
          <w:sz w:val="28"/>
          <w:szCs w:val="28"/>
          <w:rtl/>
        </w:rPr>
        <w:t>) در پژوهشي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عنوان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رابطة</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ويژگي‌‌هاي شخصيتي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هوش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هيجاني در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يادگيري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رياضي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زبان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انگليسي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دانشجويان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اين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نتيجه رسيد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كه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يادگيري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رياضي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انگليسي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رابطة</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منفي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روان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رنجوري 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رابطة</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مثبت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ساير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ويژگي‌‌هاي شخصيتي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دارد. همچنين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رابطة مثبتي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بين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ويژگي‌‌هاي شخصيتي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هوش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هيجاني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وجود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 xml:space="preserve">دارد. </w:t>
      </w: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rtl/>
        </w:rPr>
      </w:pP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نظر</w:t>
      </w:r>
      <w:r w:rsidRPr="00BF242C">
        <w:rPr>
          <w:rFonts w:ascii="Times New Roman" w:eastAsia="Calibri" w:hAnsi="Times New Roman" w:cs="B Lotus"/>
          <w:sz w:val="28"/>
          <w:szCs w:val="28"/>
          <w:rtl/>
          <w:lang w:bidi="fa-IR"/>
        </w:rPr>
        <w:t>گلمن</w:t>
      </w:r>
      <w:r w:rsidRPr="00BF242C">
        <w:rPr>
          <w:rFonts w:ascii="Times New Roman" w:eastAsia="Calibri" w:hAnsi="Times New Roman" w:cs="B Lotus"/>
          <w:sz w:val="28"/>
          <w:szCs w:val="28"/>
          <w:vertAlign w:val="superscript"/>
          <w:rtl/>
          <w:lang w:bidi="fa-IR"/>
        </w:rPr>
        <w:footnoteReference w:id="58"/>
      </w:r>
      <w:r w:rsidRPr="00BF242C">
        <w:rPr>
          <w:rFonts w:ascii="Times New Roman" w:eastAsia="Calibri" w:hAnsi="Times New Roman" w:cs="B Lotus"/>
          <w:sz w:val="28"/>
          <w:szCs w:val="28"/>
          <w:rtl/>
          <w:lang w:bidi="fa-IR"/>
        </w:rPr>
        <w:t xml:space="preserve"> (1995) </w:t>
      </w:r>
      <w:r w:rsidRPr="00BF242C">
        <w:rPr>
          <w:rFonts w:ascii="Times New Roman" w:eastAsia="Calibri" w:hAnsi="Times New Roman" w:cs="B Lotus"/>
          <w:sz w:val="28"/>
          <w:szCs w:val="28"/>
          <w:rtl/>
        </w:rPr>
        <w:t>هوش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هيجاني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احساسات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عواطف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ديگران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بتوانيم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 كارگيري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آنها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محيط كار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مؤثري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ديگران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داشته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باشيم.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«یکی از ویژگی</w:t>
      </w:r>
      <w:r w:rsidRPr="00BF242C">
        <w:rPr>
          <w:rFonts w:ascii="Times New Roman" w:eastAsia="Calibri" w:hAnsi="Times New Roman" w:cs="B Lotus"/>
          <w:sz w:val="28"/>
          <w:szCs w:val="28"/>
          <w:rtl/>
        </w:rPr>
        <w:softHyphen/>
        <w:t>های شخصیتی که روان</w:t>
      </w:r>
      <w:r w:rsidRPr="00BF242C">
        <w:rPr>
          <w:rFonts w:ascii="Times New Roman" w:eastAsia="Calibri" w:hAnsi="Times New Roman" w:cs="B Lotus"/>
          <w:sz w:val="28"/>
          <w:szCs w:val="28"/>
        </w:rPr>
        <w:softHyphen/>
      </w:r>
      <w:r w:rsidRPr="00BF242C">
        <w:rPr>
          <w:rFonts w:ascii="Times New Roman" w:eastAsia="Calibri" w:hAnsi="Times New Roman" w:cs="B Lotus"/>
          <w:sz w:val="28"/>
          <w:szCs w:val="28"/>
          <w:rtl/>
        </w:rPr>
        <w:t>شناسان از آن برای تبیین و تشریح عملکرد افراد استفاده نموده</w:t>
      </w:r>
      <w:r w:rsidRPr="00BF242C">
        <w:rPr>
          <w:rFonts w:ascii="Times New Roman" w:eastAsia="Calibri" w:hAnsi="Times New Roman" w:cs="B Lotus"/>
          <w:sz w:val="28"/>
          <w:szCs w:val="28"/>
        </w:rPr>
        <w:softHyphen/>
      </w:r>
      <w:r w:rsidRPr="00BF242C">
        <w:rPr>
          <w:rFonts w:ascii="Times New Roman" w:eastAsia="Calibri" w:hAnsi="Times New Roman" w:cs="B Lotus"/>
          <w:sz w:val="28"/>
          <w:szCs w:val="28"/>
          <w:rtl/>
        </w:rPr>
        <w:t>اند، انگیزه پیشرفت تحصیلی است که در</w:t>
      </w:r>
      <w:r w:rsidRPr="00BF242C">
        <w:rPr>
          <w:rFonts w:ascii="Times New Roman" w:eastAsia="Calibri" w:hAnsi="Times New Roman" w:cs="B Lotus"/>
          <w:sz w:val="28"/>
          <w:szCs w:val="28"/>
          <w:rtl/>
        </w:rPr>
        <w:softHyphen/>
        <w:t>برگیرنده</w:t>
      </w:r>
      <w:r w:rsidRPr="00BF242C">
        <w:rPr>
          <w:rFonts w:ascii="Times New Roman" w:eastAsia="Calibri" w:hAnsi="Times New Roman" w:cs="B Lotus"/>
          <w:sz w:val="28"/>
          <w:szCs w:val="28"/>
          <w:rtl/>
        </w:rPr>
        <w:softHyphen/>
        <w:t>ی الگویی از تدبیر اندیشی، اعمال و احساس</w:t>
      </w:r>
      <w:r w:rsidRPr="00BF242C">
        <w:rPr>
          <w:rFonts w:ascii="Times New Roman" w:eastAsia="Calibri" w:hAnsi="Times New Roman" w:cs="B Lotus"/>
          <w:sz w:val="28"/>
          <w:szCs w:val="28"/>
          <w:rtl/>
        </w:rPr>
        <w:softHyphen/>
        <w:t>هایی است که با تلاش برای دستیابی به نوعی برتری، سازگار با استاندارد</w:t>
      </w:r>
      <w:r w:rsidRPr="00BF242C">
        <w:rPr>
          <w:rFonts w:ascii="Times New Roman" w:eastAsia="Calibri" w:hAnsi="Times New Roman" w:cs="B Lotus"/>
          <w:sz w:val="28"/>
          <w:szCs w:val="28"/>
          <w:rtl/>
        </w:rPr>
        <w:softHyphen/>
        <w:t>های برتر درونی، مرتبط می</w:t>
      </w:r>
      <w:r w:rsidRPr="00BF242C">
        <w:rPr>
          <w:rFonts w:ascii="Times New Roman" w:eastAsia="Calibri" w:hAnsi="Times New Roman" w:cs="B Lotus"/>
          <w:sz w:val="28"/>
          <w:szCs w:val="28"/>
          <w:rtl/>
        </w:rPr>
        <w:softHyphen/>
        <w:t xml:space="preserve">باشد» (کالاهان، به نقل از طهوریان 1368، 86). </w:t>
      </w:r>
    </w:p>
    <w:p w:rsidR="00542705" w:rsidRPr="00BF242C" w:rsidRDefault="00542705" w:rsidP="00BF242C">
      <w:pPr>
        <w:tabs>
          <w:tab w:val="right" w:pos="612"/>
        </w:tabs>
        <w:bidi/>
        <w:spacing w:after="0" w:line="360" w:lineRule="auto"/>
        <w:ind w:firstLine="288"/>
        <w:jc w:val="both"/>
        <w:rPr>
          <w:rFonts w:ascii="Times New Roman" w:eastAsia="Calibri" w:hAnsi="Times New Roman" w:cs="B Lotus"/>
          <w:b/>
          <w:bCs/>
          <w:sz w:val="28"/>
          <w:szCs w:val="28"/>
          <w:rtl/>
        </w:rPr>
      </w:pPr>
      <w:r w:rsidRPr="00BF242C">
        <w:rPr>
          <w:rFonts w:ascii="Times New Roman" w:eastAsia="Calibri" w:hAnsi="Times New Roman" w:cs="B Lotus"/>
          <w:sz w:val="28"/>
          <w:szCs w:val="28"/>
          <w:rtl/>
        </w:rPr>
        <w:t>منظری</w:t>
      </w:r>
      <w:r w:rsidRPr="00BF242C">
        <w:rPr>
          <w:rFonts w:ascii="Times New Roman" w:eastAsia="Calibri" w:hAnsi="Times New Roman" w:cs="B Lotus"/>
          <w:sz w:val="28"/>
          <w:szCs w:val="28"/>
          <w:rtl/>
        </w:rPr>
        <w:softHyphen/>
        <w:t>توکّلی (1375) در تحقیقی که به بررسي رابطه انگيزه پيشرفت، هسته كنترل و پيشرفت تحصيلي پرداخت، نشان داد که بین انگیزه پیشرفت و موفقیت دانش</w:t>
      </w:r>
      <w:r w:rsidRPr="00BF242C">
        <w:rPr>
          <w:rFonts w:ascii="Times New Roman" w:eastAsia="Calibri" w:hAnsi="Times New Roman" w:cs="B Lotus"/>
          <w:sz w:val="28"/>
          <w:szCs w:val="28"/>
          <w:rtl/>
        </w:rPr>
        <w:softHyphen/>
        <w:t>آموزان رابطه مثبت معنی</w:t>
      </w:r>
      <w:r w:rsidRPr="00BF242C">
        <w:rPr>
          <w:rFonts w:ascii="Times New Roman" w:eastAsia="Calibri" w:hAnsi="Times New Roman" w:cs="B Lotus"/>
          <w:sz w:val="28"/>
          <w:szCs w:val="28"/>
          <w:rtl/>
        </w:rPr>
        <w:softHyphen/>
        <w:t>دار وجود دارد. در</w:t>
      </w:r>
      <w:r w:rsidRPr="00BF242C">
        <w:rPr>
          <w:rFonts w:ascii="Times New Roman" w:eastAsia="Calibri" w:hAnsi="Times New Roman" w:cs="B Lotus"/>
          <w:b/>
          <w:bCs/>
          <w:sz w:val="28"/>
          <w:szCs w:val="28"/>
          <w:rtl/>
        </w:rPr>
        <w:t xml:space="preserve"> </w:t>
      </w:r>
      <w:r w:rsidRPr="00BF242C">
        <w:rPr>
          <w:rFonts w:ascii="Times New Roman" w:eastAsia="Calibri" w:hAnsi="Times New Roman" w:cs="B Lotus"/>
          <w:sz w:val="28"/>
          <w:szCs w:val="28"/>
          <w:rtl/>
        </w:rPr>
        <w:t>تحقیقی دیگر که زارعی (1380) به بررسی رابطه بین سبک</w:t>
      </w:r>
      <w:r w:rsidRPr="00BF242C">
        <w:rPr>
          <w:rFonts w:ascii="Times New Roman" w:eastAsia="Calibri" w:hAnsi="Times New Roman" w:cs="B Lotus"/>
          <w:sz w:val="28"/>
          <w:szCs w:val="28"/>
          <w:rtl/>
        </w:rPr>
        <w:softHyphen/>
        <w:t>های اسنادی و انگیزه پیشرفت با پیشرفت تحصیلی پرداخت، بین انگیزه پیشرفت و پیشرفت تحصیلی رابطه مثبت معنی</w:t>
      </w:r>
      <w:r w:rsidRPr="00BF242C">
        <w:rPr>
          <w:rFonts w:ascii="Times New Roman" w:eastAsia="Calibri" w:hAnsi="Times New Roman" w:cs="B Lotus"/>
          <w:sz w:val="28"/>
          <w:szCs w:val="28"/>
        </w:rPr>
        <w:softHyphen/>
      </w:r>
      <w:r w:rsidRPr="00BF242C">
        <w:rPr>
          <w:rFonts w:ascii="Times New Roman" w:eastAsia="Calibri" w:hAnsi="Times New Roman" w:cs="B Lotus"/>
          <w:sz w:val="28"/>
          <w:szCs w:val="28"/>
          <w:rtl/>
        </w:rPr>
        <w:t xml:space="preserve">دار یافت.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نتایج بررسی تابع بردبار (1391) 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که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ویژگیهای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شخصیت دانشجویان دوره‌های انلاین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سبکهای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یادگیری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موفقیت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معناداری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 نوروزگرایی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توافق</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پذیری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ابعاد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سبک</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یادگیری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همگرا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ابعاد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سبکهای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یادگیری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توانسته 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پیشبینی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موفقیت 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 این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دوره‌ها اثرگذار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باشند.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وسترمن</w:t>
      </w:r>
      <w:r w:rsidRPr="00BF242C">
        <w:rPr>
          <w:rFonts w:ascii="Times New Roman" w:eastAsia="Calibri" w:hAnsi="Times New Roman" w:cs="B Lotus"/>
          <w:sz w:val="28"/>
          <w:szCs w:val="28"/>
          <w:vertAlign w:val="superscript"/>
          <w:rtl/>
        </w:rPr>
        <w:footnoteReference w:id="59"/>
      </w:r>
      <w:r w:rsidRPr="00BF242C">
        <w:rPr>
          <w:rFonts w:ascii="Times New Roman" w:eastAsia="Calibri" w:hAnsi="Times New Roman" w:cs="B Lotus"/>
          <w:sz w:val="28"/>
          <w:szCs w:val="28"/>
          <w:rtl/>
        </w:rPr>
        <w:t xml:space="preserve"> وهمکاران (2002) در بررسی‌های خود دریافتند که صفات شخصیتی می‌تواند پیش بینی کننده قوی و معناداری برای عملکرد تحصیلی دانشجویان فارغ التحصیل در رشته مدیریت باشد.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در همین راستا چری و نورای</w:t>
      </w:r>
      <w:r w:rsidRPr="00BF242C">
        <w:rPr>
          <w:rFonts w:ascii="Times New Roman" w:eastAsia="Calibri" w:hAnsi="Times New Roman" w:cs="B Lotus"/>
          <w:sz w:val="28"/>
          <w:szCs w:val="28"/>
          <w:vertAlign w:val="superscript"/>
          <w:rtl/>
        </w:rPr>
        <w:footnoteReference w:id="60"/>
      </w:r>
      <w:r w:rsidRPr="00BF242C">
        <w:rPr>
          <w:rFonts w:ascii="Times New Roman" w:eastAsia="Calibri" w:hAnsi="Times New Roman" w:cs="B Lotus"/>
          <w:sz w:val="28"/>
          <w:szCs w:val="28"/>
          <w:rtl/>
        </w:rPr>
        <w:t xml:space="preserve"> (1993) روابط معناداری میان ویژگی‌های شخصیت و عملکرد تحصیلی گزارش کردند.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برخی از محققان در حوزه شخصیت، معتقدند که دانش آموزان با وجدان به کسب نمره‌های بالاتر و انجام دادن تکالیف فوق برنامه گرایش دارند (دیگمن</w:t>
      </w:r>
      <w:r w:rsidRPr="00BF242C">
        <w:rPr>
          <w:rFonts w:ascii="Times New Roman" w:eastAsia="Calibri" w:hAnsi="Times New Roman" w:cs="B Lotus"/>
          <w:sz w:val="28"/>
          <w:szCs w:val="28"/>
          <w:vertAlign w:val="superscript"/>
          <w:rtl/>
        </w:rPr>
        <w:footnoteReference w:id="61"/>
      </w:r>
      <w:r w:rsidRPr="00BF242C">
        <w:rPr>
          <w:rFonts w:ascii="Times New Roman" w:eastAsia="Calibri" w:hAnsi="Times New Roman" w:cs="B Lotus"/>
          <w:sz w:val="28"/>
          <w:szCs w:val="28"/>
          <w:rtl/>
        </w:rPr>
        <w:t xml:space="preserve">، 1990).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lastRenderedPageBreak/>
        <w:t xml:space="preserve">يافته‌ها تحقيق جعفري نژادو همکاران (1391) نشان داد كه رابطه بين ويژگي شخصيتي روان رنجوري با پيشرفت تحصيلي منفي، رابطه بين ويژگي‌‌هاي شخصيتي برونگرايي، سازگاري، وظيفه شناسي با پيشرفت تحصيلي مثبت و بين ويژگي شخصيتي گشودكي با پيشرفت تحصيلي رابطه معناداري وجود ندارد. همچنين نتايج رگرسيون چند متغيره حاكي از آن بود كه ويژگي‌‌هاي شخصيتي وظيفه شناسي، روان رنجوري و برون گرايي توان پيش بيني پيشرفت تحصيلي را دارا مي باشند. دانشجوياني كه داراي ويژگي‌‌هاي شخصيتي برونگرايي، سازگاري و وظيفه شناسي اند، پيشرفت تحصيلي بيشتري دارند. ابزار مورد استفاده در این پژوهش، پرسشنامه پنج عاملی شخصیت نئو، پرسشنامه روش‌ها و مهارت‌های مطالعه، و برای متغیر پیشرفت تحصیلی، از معدل کل دانشجویان استفاده شده.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كامورو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فورنهام (2008)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تحقيقات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نتيجه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رسيدند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تنها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بزرگ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راهبرد‌هاي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همبستگي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 صفت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گشودگي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تجربه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 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راهبرد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عميق، همبستگي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راهبرد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سطحي، همبستگي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دارد.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pacing w:val="-14"/>
          <w:sz w:val="28"/>
          <w:szCs w:val="28"/>
          <w:rtl/>
        </w:rPr>
      </w:pPr>
      <w:r w:rsidRPr="00BF242C">
        <w:rPr>
          <w:rFonts w:ascii="Times New Roman" w:eastAsia="Calibri" w:hAnsi="Times New Roman" w:cs="B Lotus"/>
          <w:spacing w:val="-14"/>
          <w:sz w:val="28"/>
          <w:szCs w:val="28"/>
          <w:rtl/>
        </w:rPr>
        <w:t>در</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مقابل، پژوهشگراني</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چون</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هيگوس و</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 xml:space="preserve">همكاران </w:t>
      </w:r>
      <w:r w:rsidRPr="00BF242C">
        <w:rPr>
          <w:rFonts w:ascii="Times New Roman" w:eastAsia="Calibri" w:hAnsi="Times New Roman" w:cs="B Lotus" w:hint="cs"/>
          <w:spacing w:val="-14"/>
          <w:sz w:val="28"/>
          <w:szCs w:val="28"/>
          <w:rtl/>
        </w:rPr>
        <w:t>(1987</w:t>
      </w:r>
      <w:r w:rsidRPr="00BF242C">
        <w:rPr>
          <w:rFonts w:ascii="Times New Roman" w:eastAsia="Calibri" w:hAnsi="Times New Roman" w:cs="B Lotus"/>
          <w:spacing w:val="-14"/>
          <w:sz w:val="28"/>
          <w:szCs w:val="28"/>
          <w:rtl/>
        </w:rPr>
        <w:t>) نتايج</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معناداري</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بين</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متغير‌هاي فوق نيافته اند (نقل</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از</w:t>
      </w:r>
      <w:r w:rsidRPr="00BF242C">
        <w:rPr>
          <w:rFonts w:ascii="Times New Roman" w:eastAsia="Calibri" w:hAnsi="Times New Roman" w:cs="B Lotus"/>
          <w:spacing w:val="-14"/>
          <w:sz w:val="28"/>
          <w:szCs w:val="28"/>
        </w:rPr>
        <w:t xml:space="preserve"> </w:t>
      </w:r>
      <w:r w:rsidRPr="00BF242C">
        <w:rPr>
          <w:rFonts w:ascii="Times New Roman" w:eastAsia="Calibri" w:hAnsi="Times New Roman" w:cs="B Lotus"/>
          <w:spacing w:val="-14"/>
          <w:sz w:val="28"/>
          <w:szCs w:val="28"/>
          <w:rtl/>
        </w:rPr>
        <w:t>عبادي</w:t>
      </w:r>
      <w:r w:rsidRPr="00BF242C">
        <w:rPr>
          <w:rFonts w:ascii="Times New Roman" w:eastAsia="Calibri" w:hAnsi="Times New Roman" w:cs="B Lotus" w:hint="cs"/>
          <w:spacing w:val="-14"/>
          <w:sz w:val="28"/>
          <w:szCs w:val="28"/>
          <w:rtl/>
        </w:rPr>
        <w:t xml:space="preserve"> 1384</w:t>
      </w:r>
      <w:r w:rsidRPr="00BF242C">
        <w:rPr>
          <w:rFonts w:ascii="Times New Roman" w:eastAsia="Calibri" w:hAnsi="Times New Roman" w:cs="B Lotus"/>
          <w:spacing w:val="-14"/>
          <w:sz w:val="28"/>
          <w:szCs w:val="28"/>
          <w:rtl/>
        </w:rPr>
        <w:t xml:space="preserve">).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نتايج تحقیق فخاری وهمکاران (1381) با عنوان 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 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 تبریز نشان داد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واضح</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مستقيمي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5</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شاخص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وجود ندارد.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پژوهش حکیمی</w:t>
      </w:r>
      <w:r w:rsidRPr="00BF242C">
        <w:rPr>
          <w:rFonts w:ascii="Times New Roman" w:eastAsia="Calibri" w:hAnsi="Times New Roman" w:cs="B Lotus"/>
          <w:sz w:val="28"/>
          <w:szCs w:val="28"/>
          <w:rtl/>
          <w:lang w:bidi="fa-IR"/>
        </w:rPr>
        <w:t xml:space="preserve"> (1389) </w:t>
      </w:r>
      <w:r w:rsidRPr="00BF242C">
        <w:rPr>
          <w:rFonts w:ascii="Times New Roman" w:eastAsia="Calibri" w:hAnsi="Times New Roman" w:cs="B Lotus"/>
          <w:sz w:val="28"/>
          <w:szCs w:val="28"/>
          <w:rtl/>
        </w:rPr>
        <w:t xml:space="preserve">به بررسی سبکهای شناختی وابسته و نابسته به زمینه و ویژگیهای شخصیتی با پیشرفت تحصیلی دانشجویان دانشگاه تهران می‌پردازد. این پژوهش بر روی 285 نفر از دانشجویان دانشکده‌های اقتصاد و مدیریت دانشگاه تهران انجام شد (191 نفر دختر و 94 نفر پسر). جهت جمع آوری داده‌ها از آزمون اشکال نهفته گروهی ویتکین (1971) و پرسشنامه پنج عامل بزرگ شخصیت نئو استفاده شد. تحلیل نتایج پژوهش نشان داد که ویژگیهای شخصیتی (بجز عامل گشودگی به تجربه) و سبکهای شناختی با پیشرفت تحصیلی رابطه معنادار دارند. نتایج حاصل از رگرسیون گام به گام نشان داد که ویژگیهای شخصیتی سبکهای شناختی قادر به تبیین 50% از تغییرات پیشرفت تحصیلی هستند. وظیفه شناسی با پیش بینی 39% از واریانس پیشرفت تحصیلی قویترین پیش بینی کننده عملکرد تحصیلی است. سهم سبکهای شناختی نیز در تعیین تغییرات پیشرفت تحصیلی 1. 2% معنادار است. بر اساس یافته پژوهش هیچ تفاوت معناداری در سبکهای شناختی، ویژگیهای شخصیتی و پیشرفت تحصیلی دانشجویان وجود ندارد.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قلندري (1391) به منظور بررسي رابطه ويژگي‌‌هاي شخصيتي با عملكرد تحصيلي دانش آموزان، 300 نفر از دانش آموزان پسر سوم دبيرستان شهر زنجان را كه در سال تحصيلي 90 - 1389 مشغول به تحصيل بودند، از طريق نمونه گيري خوشه اي چند مرحله اي انتخاب و براي سنجش ويژگي‌‌هاي شخصيتي از پرسشنامه شخصيتي </w:t>
      </w:r>
      <w:r w:rsidRPr="00BF242C">
        <w:rPr>
          <w:rFonts w:ascii="Times New Roman" w:eastAsia="Calibri" w:hAnsi="Times New Roman" w:cs="B Lotus"/>
          <w:sz w:val="28"/>
          <w:szCs w:val="28"/>
        </w:rPr>
        <w:t>NEO</w:t>
      </w:r>
      <w:r w:rsidRPr="00BF242C">
        <w:rPr>
          <w:rFonts w:ascii="Times New Roman" w:eastAsia="Calibri" w:hAnsi="Times New Roman" w:cs="B Lotus"/>
          <w:sz w:val="28"/>
          <w:szCs w:val="28"/>
          <w:rtl/>
        </w:rPr>
        <w:t xml:space="preserve"> مك كري و كاستا و براي سنجش عملكرد تحصيلي از معدل نمرات پايان ترم </w:t>
      </w:r>
      <w:r w:rsidRPr="00BF242C">
        <w:rPr>
          <w:rFonts w:ascii="Times New Roman" w:eastAsia="Calibri" w:hAnsi="Times New Roman" w:cs="B Lotus"/>
          <w:sz w:val="28"/>
          <w:szCs w:val="28"/>
          <w:rtl/>
        </w:rPr>
        <w:lastRenderedPageBreak/>
        <w:t xml:space="preserve">درسي دانش آموزان در سال تحصيلي 90/89 استفاده کرد. نتايج نشان داد كه: بين ويژگي‌‌هاي شخصيت و عملكرد تحصيلي همبستگي مثبت معناداري وجود دارد و ويژگي‌‌هاي شخصيت (مسئوليت پذيري، انعطاف پذيري، روان نژندي و برونگرايي) مي‌تواند 50 درصد عملكرد تحصيلي را تبيين كند.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نتایج تحقیق اشرف آبادی و کریمی (1392)، که به بررسی رابطه ویژگی‌های شخصیتی بر عملکرد تحصیلی دانشجویان می‌پردازد جامعه آماری آن کلیه دانشجویان کارشناسی دانشگاه رازی کرمانشاه (دانشکده‌های فنی مهندسی و علوم اجتماعی) در سال تحصیلی 1392-1391 می‌باشد. نمونه ای متشکل از 200 آزمودنی انتخاب، و فرم خلاصه شده پرسشنامه پنج عاملی شخصیتی نئو اجرا شد. برای متغیر عملکرد تحصیلی</w:t>
      </w:r>
      <w:r w:rsidRPr="00BF242C">
        <w:rPr>
          <w:rFonts w:ascii="Times New Roman" w:eastAsia="Calibri" w:hAnsi="Times New Roman" w:cs="B Lotus"/>
          <w:b/>
          <w:bCs/>
          <w:sz w:val="28"/>
          <w:szCs w:val="28"/>
          <w:rtl/>
        </w:rPr>
        <w:t xml:space="preserve"> </w:t>
      </w:r>
      <w:r w:rsidRPr="00BF242C">
        <w:rPr>
          <w:rFonts w:ascii="Times New Roman" w:eastAsia="Calibri" w:hAnsi="Times New Roman" w:cs="B Lotus"/>
          <w:sz w:val="28"/>
          <w:szCs w:val="28"/>
          <w:rtl/>
        </w:rPr>
        <w:t xml:space="preserve">دانشجویان، معدل آنها از طریق دانشگاه مورد مطالعه، جمع آوری شد. نتایج همبستگی نشان داد که پیشرفت تحصیلی با روانرنجوری همبستگی منفی معنادار، و باسازگاری و وظیفه شناسی همبستگی مثبت و معنادار دارد. نتایج رگرسیون مشخص کرد که ویژگی‌های شخصیتی وظیفه شناسی، روانرنجوری و برونگرایی پیش بینی کننده‌های معدل (پیشرفت تحصیلی) می‌باشند که در مجموع توانستند 54/0 واریانس عملکرد تحصیلی را تبیین می‌کنند.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شکری وهمکاران (1386) درپژوهش خود به منظور بررسی رابطه بين صفات شخصيت، استرس تحصيلی و عملکرد تحصيلی در دانشجويان، نمونه ای متشکل از 419 دانشجو (166 پسر و 253 دختر) فرم خلاصه شده پرسشنامه پنج عاملی و پرسشنامه استرس دوران دانشجويی را تکميل کردند.. نتايج ماتريس همبستگی بين متغيرها نشان داد که بين عامل‌های وظيفه شناسی، برون گرايی، پذيرش و سازگاری با عملکرد تحصيلی رابطه مثبت و معنادار، و بين عامل‌های روان نژند خويی با عملکرد تحصيلی رابطه منفی و معنادار وجود دارد. نتايج، همچنين نشان داد که بين استرس تحصيلی و عملکرد تحصيلی رابطه منفی و معنادار وجود دارد. عامل‌های برون</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tl/>
        </w:rPr>
        <w:t xml:space="preserve">گرايی و وظيفه شناسی با استرس تحصيلی رابطه منفی و معنادار و با عامل روان نژند خويی رابطه مثبت و معنادار نشان داد. نتايج تحليل رگرسيون سلسله مراتبی نشان داد که صفات شخصيتی برون گرايی و روان نژند خويی هر کدام به ترتيب 5% و 3% از واريانس استرس تحصيلی را تبيين کردند. همچنين، نتايج تحليل رگرسيون سلسله مراتبی در پيش بينی عملکرد تحصيلی نشان داد که عامل‌های شخصيتی وظيفه شناسی و روان نژند خويی و متغير استرس تحصيلی هر کدام به ترتيب 12%، 10%، 6% از واريانس عملکرد تحصيلی را تبيين کردند.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تحقیق مقيميان و كريمي (1391)، با عنوان 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انگیزش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پرستاری نشان داد 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 (</w:t>
      </w:r>
      <w:r w:rsidRPr="00BF242C">
        <w:rPr>
          <w:rFonts w:ascii="Times New Roman" w:eastAsia="Calibri" w:hAnsi="Times New Roman" w:cs="B Lotus" w:hint="cs"/>
          <w:sz w:val="28"/>
          <w:szCs w:val="28"/>
          <w:rtl/>
        </w:rPr>
        <w:t>234/0=</w:t>
      </w:r>
      <w:r w:rsidRPr="00BF242C">
        <w:rPr>
          <w:rFonts w:ascii="Times New Roman" w:eastAsia="Calibri" w:hAnsi="Times New Roman" w:cs="B Lotus"/>
          <w:sz w:val="28"/>
          <w:szCs w:val="28"/>
        </w:rPr>
        <w:t>p</w:t>
      </w:r>
      <w:r w:rsidRPr="00BF242C">
        <w:rPr>
          <w:rFonts w:ascii="Times New Roman" w:eastAsia="Calibri" w:hAnsi="Times New Roman" w:cs="B Lotus" w:hint="cs"/>
          <w:sz w:val="28"/>
          <w:szCs w:val="28"/>
          <w:rtl/>
        </w:rPr>
        <w:t>؛ 000/0</w:t>
      </w:r>
      <w:r w:rsidRPr="00BF242C">
        <w:rPr>
          <w:rFonts w:ascii="Times New Roman" w:eastAsia="Calibri" w:hAnsi="Times New Roman" w:cs="B Lotus"/>
          <w:sz w:val="28"/>
          <w:szCs w:val="28"/>
        </w:rPr>
        <w:t xml:space="preserve"> r=</w:t>
      </w:r>
      <w:r w:rsidRPr="00BF242C">
        <w:rPr>
          <w:rFonts w:ascii="Times New Roman" w:eastAsia="Calibri" w:hAnsi="Times New Roman" w:cs="B Lotus"/>
          <w:sz w:val="28"/>
          <w:szCs w:val="28"/>
          <w:rtl/>
          <w:lang w:bidi="fa-IR"/>
        </w:rPr>
        <w:t>) و برونگرایی (</w:t>
      </w:r>
      <w:r w:rsidRPr="00BF242C">
        <w:rPr>
          <w:rFonts w:ascii="Times New Roman" w:eastAsia="Calibri" w:hAnsi="Times New Roman" w:cs="B Lotus" w:hint="cs"/>
          <w:sz w:val="28"/>
          <w:szCs w:val="28"/>
          <w:rtl/>
          <w:lang w:bidi="fa-IR"/>
        </w:rPr>
        <w:t>001/0</w:t>
      </w:r>
      <w:r w:rsidRPr="00BF242C">
        <w:rPr>
          <w:rFonts w:ascii="Times New Roman" w:eastAsia="Calibri" w:hAnsi="Times New Roman" w:cs="B Lotus"/>
          <w:sz w:val="28"/>
          <w:szCs w:val="28"/>
          <w:lang w:bidi="fa-IR"/>
        </w:rPr>
        <w:t>r=</w:t>
      </w:r>
      <w:r w:rsidRPr="00BF242C">
        <w:rPr>
          <w:rFonts w:ascii="Times New Roman" w:eastAsia="Calibri" w:hAnsi="Times New Roman" w:cs="B Lotus" w:hint="cs"/>
          <w:sz w:val="28"/>
          <w:szCs w:val="28"/>
          <w:rtl/>
          <w:lang w:bidi="fa-IR"/>
        </w:rPr>
        <w:t>؛</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hint="cs"/>
          <w:sz w:val="28"/>
          <w:szCs w:val="28"/>
          <w:rtl/>
          <w:lang w:bidi="fa-IR"/>
        </w:rPr>
        <w:t>202/0</w:t>
      </w:r>
      <w:r w:rsidRPr="00BF242C">
        <w:rPr>
          <w:rFonts w:ascii="Times New Roman" w:eastAsia="Calibri" w:hAnsi="Times New Roman" w:cs="B Lotus"/>
          <w:sz w:val="28"/>
          <w:szCs w:val="28"/>
          <w:lang w:bidi="fa-IR"/>
        </w:rPr>
        <w:t>p=</w:t>
      </w:r>
      <w:r w:rsidRPr="00BF242C">
        <w:rPr>
          <w:rFonts w:ascii="Times New Roman" w:eastAsia="Calibri" w:hAnsi="Times New Roman" w:cs="B Lotus"/>
          <w:sz w:val="28"/>
          <w:szCs w:val="28"/>
          <w:rtl/>
          <w:lang w:bidi="fa-IR"/>
        </w:rPr>
        <w:t xml:space="preserve">) </w:t>
      </w:r>
      <w:r w:rsidRPr="00BF242C">
        <w:rPr>
          <w:rFonts w:ascii="Times New Roman" w:eastAsia="Calibri" w:hAnsi="Times New Roman" w:cs="B Lotus"/>
          <w:sz w:val="28"/>
          <w:szCs w:val="28"/>
          <w:rtl/>
        </w:rPr>
        <w:t>همبستگي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مستقيم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 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همبستگي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معكوس (</w:t>
      </w:r>
      <w:r w:rsidRPr="00BF242C">
        <w:rPr>
          <w:rFonts w:ascii="Times New Roman" w:eastAsia="Calibri" w:hAnsi="Times New Roman" w:cs="B Lotus" w:hint="cs"/>
          <w:sz w:val="28"/>
          <w:szCs w:val="28"/>
          <w:rtl/>
        </w:rPr>
        <w:t>219/0</w:t>
      </w:r>
      <w:r w:rsidRPr="00BF242C">
        <w:rPr>
          <w:rFonts w:ascii="Times New Roman" w:eastAsia="Calibri" w:hAnsi="Times New Roman" w:cs="B Lotus"/>
          <w:sz w:val="28"/>
          <w:szCs w:val="28"/>
        </w:rPr>
        <w:t>p=</w:t>
      </w:r>
      <w:r w:rsidRPr="00BF242C">
        <w:rPr>
          <w:rFonts w:ascii="Times New Roman" w:eastAsia="Calibri" w:hAnsi="Times New Roman" w:cs="B Lotus" w:hint="cs"/>
          <w:sz w:val="28"/>
          <w:szCs w:val="28"/>
          <w:rtl/>
        </w:rPr>
        <w:t>؛</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000/0</w:t>
      </w:r>
      <w:r w:rsidRPr="00BF242C">
        <w:rPr>
          <w:rFonts w:ascii="Times New Roman" w:eastAsia="Calibri" w:hAnsi="Times New Roman" w:cs="B Lotus"/>
          <w:sz w:val="28"/>
          <w:szCs w:val="28"/>
        </w:rPr>
        <w:t xml:space="preserve"> r=</w:t>
      </w:r>
      <w:r w:rsidRPr="00BF242C">
        <w:rPr>
          <w:rFonts w:ascii="Times New Roman" w:eastAsia="Calibri" w:hAnsi="Times New Roman" w:cs="B Lotus"/>
          <w:sz w:val="28"/>
          <w:szCs w:val="28"/>
          <w:rtl/>
          <w:lang w:bidi="fa-IR"/>
        </w:rPr>
        <w:t xml:space="preserve">) </w:t>
      </w:r>
      <w:r w:rsidRPr="00BF242C">
        <w:rPr>
          <w:rFonts w:ascii="Times New Roman" w:eastAsia="Calibri" w:hAnsi="Times New Roman" w:cs="B Lotus"/>
          <w:sz w:val="28"/>
          <w:szCs w:val="28"/>
          <w:rtl/>
        </w:rPr>
        <w:t>دارد. 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مشاهده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نشد. يافته‌ها 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برخي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تبيين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كننده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پرستاري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باشند.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lastRenderedPageBreak/>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تنها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پيامد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هوش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فردي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 امكانات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سخت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افزاري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محيط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نيست، بلكه جنبه‌‌هاي 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شناختي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افراد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مانند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نيز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نقش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مهمي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دارند (بیزاتو وهمکاران 2000).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rPr>
        <w:t>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پژوهش‌‌هاي مختلف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مقاطع مختلف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اشاره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كرده اند</w:t>
      </w:r>
      <w:r w:rsidRPr="00BF242C">
        <w:rPr>
          <w:rFonts w:ascii="Times New Roman" w:eastAsia="Calibri" w:hAnsi="Times New Roman" w:cs="B Lotus"/>
          <w:sz w:val="28"/>
          <w:szCs w:val="28"/>
          <w:rtl/>
          <w:lang w:bidi="fa-IR"/>
        </w:rPr>
        <w:t xml:space="preserve"> (عبیدی 2005).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pacing w:val="-4"/>
          <w:sz w:val="28"/>
          <w:szCs w:val="28"/>
        </w:rPr>
      </w:pPr>
      <w:r w:rsidRPr="00BF242C">
        <w:rPr>
          <w:rFonts w:ascii="Times New Roman" w:eastAsia="Calibri" w:hAnsi="Times New Roman" w:cs="B Lotus"/>
          <w:spacing w:val="-4"/>
          <w:sz w:val="28"/>
          <w:szCs w:val="28"/>
          <w:rtl/>
        </w:rPr>
        <w:t>برخي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مطالعات تأكيد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كرده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اند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كه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عوامل</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شخصيتي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ويژه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سطوح بالاتر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تحصيلات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رسمي، در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پيش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بيني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عملكرد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تحصيلي نقش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بسزايي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ايفا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مي‌كنند</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كاهش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توان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پيش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بيني كننده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اندازه‌‌هاي مربوط</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توانايي‌‌هاي شناختي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در سطوح</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بالاتر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تحصيلات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رسمي، بر</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سهم</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متغير‌هاي شخصيتي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افزوده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مي‌شود (حجت و همکاران</w:t>
      </w:r>
      <w:r w:rsidRPr="00BF242C">
        <w:rPr>
          <w:rFonts w:ascii="Times New Roman" w:eastAsia="Calibri" w:hAnsi="Times New Roman" w:cs="B Lotus" w:hint="cs"/>
          <w:spacing w:val="-4"/>
          <w:sz w:val="28"/>
          <w:szCs w:val="28"/>
          <w:rtl/>
        </w:rPr>
        <w:t xml:space="preserve"> </w:t>
      </w:r>
      <w:r w:rsidRPr="00BF242C">
        <w:rPr>
          <w:rFonts w:ascii="Times New Roman" w:eastAsia="Calibri" w:hAnsi="Times New Roman" w:cs="B Lotus"/>
          <w:spacing w:val="-4"/>
          <w:sz w:val="28"/>
          <w:szCs w:val="28"/>
          <w:rtl/>
        </w:rPr>
        <w:t xml:space="preserve">2003).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رابین و نوفلند</w:t>
      </w:r>
      <w:r w:rsidRPr="00BF242C">
        <w:rPr>
          <w:rFonts w:ascii="Times New Roman" w:eastAsia="Calibri" w:hAnsi="Times New Roman" w:cs="B Lotus"/>
          <w:sz w:val="28"/>
          <w:szCs w:val="28"/>
          <w:vertAlign w:val="superscript"/>
          <w:rtl/>
        </w:rPr>
        <w:footnoteReference w:id="62"/>
      </w:r>
      <w:r w:rsidRPr="00BF242C">
        <w:rPr>
          <w:rFonts w:ascii="Times New Roman" w:eastAsia="Calibri" w:hAnsi="Times New Roman" w:cs="B Lotus"/>
          <w:sz w:val="28"/>
          <w:szCs w:val="28"/>
          <w:rtl/>
        </w:rPr>
        <w:t xml:space="preserve"> (2007) در مطالعه خودبه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نتيجه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رسيدند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 منظم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بودن، سخت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كوشي، پشتكار، 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دقت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مي‌تواند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حتي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افرادي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هوشي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پاييني برخوردارند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كننده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وضعيت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آنان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شمار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آيد.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زانگ</w:t>
      </w:r>
      <w:r w:rsidRPr="00BF242C">
        <w:rPr>
          <w:rFonts w:ascii="Times New Roman" w:eastAsia="Calibri" w:hAnsi="Times New Roman" w:cs="B Lotus"/>
          <w:sz w:val="28"/>
          <w:szCs w:val="28"/>
          <w:vertAlign w:val="superscript"/>
          <w:rtl/>
        </w:rPr>
        <w:footnoteReference w:id="63"/>
      </w:r>
      <w:r w:rsidRPr="00BF242C">
        <w:rPr>
          <w:rFonts w:ascii="Times New Roman" w:eastAsia="Calibri" w:hAnsi="Times New Roman" w:cs="B Lotus"/>
          <w:sz w:val="28"/>
          <w:szCs w:val="28"/>
          <w:rtl/>
        </w:rPr>
        <w:t xml:space="preserve"> (2006) 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 برونگرايي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 اندازه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عامل‌‌هاي پذيرش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توجه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قرار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نگرفته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 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مي‌تواند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متغيرها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 همراه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داشته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باشد. کاردوم وکراپیک (2001) روابط 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معناداري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عامل‌‌هاي پذيرش، 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يافتند.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مطالعه کرتکوف</w:t>
      </w:r>
      <w:r w:rsidRPr="00BF242C">
        <w:rPr>
          <w:rFonts w:ascii="Times New Roman" w:eastAsia="Calibri" w:hAnsi="Times New Roman" w:cs="B Lotus"/>
          <w:sz w:val="28"/>
          <w:szCs w:val="28"/>
          <w:vertAlign w:val="superscript"/>
          <w:rtl/>
        </w:rPr>
        <w:footnoteReference w:id="64"/>
      </w:r>
      <w:r w:rsidRPr="00BF242C">
        <w:rPr>
          <w:rFonts w:ascii="Times New Roman" w:eastAsia="Calibri" w:hAnsi="Times New Roman" w:cs="B Lotus"/>
          <w:sz w:val="28"/>
          <w:szCs w:val="28"/>
          <w:rtl/>
        </w:rPr>
        <w:t xml:space="preserve"> (2004) 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يك</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طرف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 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معنادار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رنجورخويي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 تحصيلي،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طرف</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ديگر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 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كردند.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Pr>
      </w:pPr>
      <w:r w:rsidRPr="00BF242C">
        <w:rPr>
          <w:rFonts w:ascii="Times New Roman" w:eastAsia="Calibri" w:hAnsi="Times New Roman" w:cs="B Lotus"/>
          <w:sz w:val="28"/>
          <w:szCs w:val="28"/>
          <w:rtl/>
        </w:rPr>
        <w:t>ادبيات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مي‌دهد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تبيين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تغييرپذيري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نمرات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اندازه‌‌هاي ناوابسته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قبيل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حجم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قابل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ملاحظه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اختصاص</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lang w:bidi="fa-IR"/>
        </w:rPr>
        <w:t>به عبارت</w:t>
      </w:r>
      <w:r w:rsidRPr="00BF242C">
        <w:rPr>
          <w:rFonts w:ascii="Times New Roman" w:eastAsia="Calibri" w:hAnsi="Times New Roman" w:cs="B Lotus"/>
          <w:sz w:val="28"/>
          <w:szCs w:val="28"/>
          <w:rtl/>
        </w:rPr>
        <w:t xml:space="preserve"> ديگر، تبيين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محدود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تغييرپذيري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نتايج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 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تأكيد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اندازه‌‌هاي شناختي، محققان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نسبت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اهميت نقش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متغير‌هاي مستقل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توانايي، بيش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 گستره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قابل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ملاحظه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تحقيقات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مي‌دهند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 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 مستقل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متمايز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توانايي‌‌هاي شناختي يادگيرندگان،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آنان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دخالت دارند (شکری 1386).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نتایج پژوهش کهرازئی و</w:t>
      </w:r>
      <w:r w:rsidRPr="00BF242C">
        <w:rPr>
          <w:rFonts w:ascii="Times New Roman" w:eastAsia="Calibri" w:hAnsi="Times New Roman" w:cs="B Lotus" w:hint="cs"/>
          <w:sz w:val="28"/>
          <w:szCs w:val="28"/>
          <w:rtl/>
          <w:lang w:bidi="fa-IR"/>
        </w:rPr>
        <w:t xml:space="preserve"> </w:t>
      </w:r>
      <w:r w:rsidRPr="00BF242C">
        <w:rPr>
          <w:rFonts w:ascii="Times New Roman" w:eastAsia="Calibri" w:hAnsi="Times New Roman" w:cs="B Lotus"/>
          <w:sz w:val="28"/>
          <w:szCs w:val="28"/>
          <w:rtl/>
          <w:lang w:bidi="fa-IR"/>
        </w:rPr>
        <w:t>همکاران (1384) نشان دادکه دانشجویان دارای افت تحصیلی درمقایسه با دانشجویان عادی (بدون تفکیک جنسیت) ازسلامت روان کمترودر خرده مقیاسهای</w:t>
      </w:r>
      <w:r w:rsidRPr="00BF242C">
        <w:rPr>
          <w:rFonts w:ascii="Times New Roman" w:eastAsia="Calibri" w:hAnsi="Times New Roman" w:cs="B Lotus"/>
          <w:sz w:val="28"/>
          <w:szCs w:val="28"/>
          <w:lang w:bidi="fa-IR"/>
        </w:rPr>
        <w:t>scl-90</w:t>
      </w:r>
      <w:r w:rsidRPr="00BF242C">
        <w:rPr>
          <w:rFonts w:ascii="Times New Roman" w:eastAsia="Calibri" w:hAnsi="Times New Roman" w:cs="B Lotus"/>
          <w:sz w:val="28"/>
          <w:szCs w:val="28"/>
          <w:rtl/>
          <w:lang w:bidi="fa-IR"/>
        </w:rPr>
        <w:t xml:space="preserve"> (شکایت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 xml:space="preserve">جسمانی، وسواسی، حساسیت درروابط متقابل، افسردگی، اضطراب، پرخاشگری، ترس مرضی، افکارپارانوئیدی و روان پریشی) بطور معناداری شدت بیشتری را نشان دادند.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b/>
          <w:bCs/>
          <w:sz w:val="28"/>
          <w:szCs w:val="28"/>
          <w:rtl/>
        </w:rPr>
      </w:pPr>
      <w:r w:rsidRPr="00BF242C">
        <w:rPr>
          <w:rFonts w:ascii="Times New Roman" w:eastAsia="Calibri" w:hAnsi="Times New Roman" w:cs="B Lotus"/>
          <w:sz w:val="28"/>
          <w:szCs w:val="28"/>
          <w:rtl/>
        </w:rPr>
        <w:lastRenderedPageBreak/>
        <w:t>نتایج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تحقیق رضائی، خورشا ومقامی (1391) 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که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بین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ویژگی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شخصیتی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مسئولیت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پذیري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یا وظیفه شناسی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عملکرد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گروه‌‌هاي 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پایه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داري 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 عملکرد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b/>
          <w:bCs/>
          <w:sz w:val="28"/>
          <w:szCs w:val="28"/>
        </w:rPr>
        <w:t xml:space="preserve"> </w:t>
      </w:r>
      <w:r w:rsidRPr="00BF242C">
        <w:rPr>
          <w:rFonts w:ascii="Times New Roman" w:eastAsia="Calibri" w:hAnsi="Times New Roman" w:cs="B Lotus"/>
          <w:sz w:val="28"/>
          <w:szCs w:val="28"/>
          <w:rtl/>
        </w:rPr>
        <w:t>باور‌هاي انگیزشی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خودکارآمدي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همچنین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استراتژي‌هاي شناختی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نظم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دهی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گروه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انسانی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پایه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 نتایج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تحلیل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رگرسیون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نیز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که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باور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انگیزشی خودکارآمدي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عملکرد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رشته‌‌هاي 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انسانی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ویژگی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شخصیتی مسئولیت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پذیري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وظیفه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عملکرد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رشته‌‌هاي 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پایه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بیشترین سهم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دارند.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کوستا و مک کری (1992) و‌هايز و جوزف</w:t>
      </w:r>
      <w:r w:rsidRPr="00BF242C">
        <w:rPr>
          <w:rFonts w:ascii="Times New Roman" w:eastAsia="Calibri" w:hAnsi="Times New Roman" w:cs="B Lotus"/>
          <w:sz w:val="28"/>
          <w:szCs w:val="28"/>
          <w:vertAlign w:val="superscript"/>
          <w:rtl/>
          <w:lang w:bidi="fa-IR"/>
        </w:rPr>
        <w:footnoteReference w:id="65"/>
      </w:r>
      <w:r w:rsidRPr="00BF242C">
        <w:rPr>
          <w:rFonts w:ascii="Times New Roman" w:eastAsia="Calibri" w:hAnsi="Times New Roman" w:cs="B Lotus"/>
          <w:sz w:val="28"/>
          <w:szCs w:val="28"/>
          <w:rtl/>
          <w:lang w:bidi="fa-IR"/>
        </w:rPr>
        <w:t xml:space="preserve"> (2003) در پژوهشی در رابطه با ویژگی‌های شخصیتی و کنترل تکانه‌ها در عده ای از دانشجویان نشان دادند افرادی که در بعد با وجدان بودن دارای نمره‌های بالا هستند، در زمینه‌های حرفه ای و دانشگاهی افراد موفقی هستند، قابل اعتمادتر بوده و پرخاشگری کمتری دارند.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آتش روز، پاکدامن و عسگری (1387) در پژوهشی تحت عنوان ارتباط بین پنج رگه شخصیتی و پیشرفت تحصیلی در رابطه با تفاوت ویژگی‌های شخصیتی در دختران و پسران، نشان دادند که بین دو جنس دختر و پسر در ویژگی‌های روان رنجورخویی و انعطاف پذیری تفاوت معنادار وجود ندارد ولی در ویژگی‌های برونگرایی، با وجدان بودن و توافق پذیری تفاوت معنادار وجود دارد و دختران سطوح بالاتری را در مؤلفه‌های برون گرایی، توافق پذیری و با وجدان بودن نسبت به پسران به دست آورده اند. </w:t>
      </w:r>
    </w:p>
    <w:p w:rsidR="00542705" w:rsidRPr="00BF242C" w:rsidRDefault="00542705" w:rsidP="00BF242C">
      <w:pPr>
        <w:bidi/>
        <w:spacing w:after="0" w:line="360" w:lineRule="auto"/>
        <w:ind w:firstLine="288"/>
        <w:jc w:val="both"/>
        <w:rPr>
          <w:rFonts w:ascii="Times New Roman" w:eastAsia="Calibri" w:hAnsi="Times New Roman" w:cs="B Lotus"/>
          <w:b/>
          <w:bCs/>
          <w:sz w:val="28"/>
          <w:szCs w:val="28"/>
          <w:rtl/>
          <w:lang w:bidi="fa-IR"/>
        </w:rPr>
      </w:pPr>
      <w:r w:rsidRPr="00BF242C">
        <w:rPr>
          <w:rFonts w:ascii="Times New Roman" w:eastAsia="Calibri" w:hAnsi="Times New Roman" w:cs="B Lotus"/>
          <w:sz w:val="28"/>
          <w:szCs w:val="28"/>
          <w:rtl/>
        </w:rPr>
        <w:t>تمنائي فر</w:t>
      </w:r>
      <w:r w:rsidRPr="00BF242C">
        <w:rPr>
          <w:rFonts w:ascii="Times New Roman" w:eastAsia="Calibri" w:hAnsi="Times New Roman" w:cs="B Lotus"/>
          <w:sz w:val="28"/>
          <w:szCs w:val="28"/>
          <w:rtl/>
          <w:lang w:bidi="fa-IR"/>
        </w:rPr>
        <w:t>، سلامتی ودشتیان زاده (1391) در پژوهش خود تحت عنوان ارتباط بين پنج رگه شخصيتي و عملكرد تحصيلي دانشجويان با هدف بررسي رابطه بين رگه‌‌هاي شخصيت و عملكرد تحصيلي در دانشجويان انجام شده است. نمونه پژوهش شامل 340 دانشجوي دانشكده ادبيات دانشگاه كاشان (116 پسر، 224 دختر) بود كه از طريق روش نمونه گيري تصادفي انتخاب شدند. ابزار پژوهش پرسشنامه رگه‌‌هاي پنجگانه شخصيتي نئو (فرم كوتاه) بود. براي اندازه گيري عملكرد تحصيلي از معدل دانشجويان استفاده شد. براي تجزيه و تحليل داده‌ها از ضريب همبستگي و رگرسيون گام به كام استفاده شد. نتايج نشان داد كه پيشرفت تحصيلي با رگه‌‌هاي برونگرايي، گشودگي، مقبوليت و وظيفه شناسي همبستگي مثبت و با روان</w:t>
      </w:r>
      <w:r w:rsidRPr="00BF242C">
        <w:rPr>
          <w:rFonts w:ascii="Times New Roman" w:eastAsia="Calibri" w:hAnsi="Times New Roman" w:cs="B Lotus"/>
          <w:b/>
          <w:bCs/>
          <w:sz w:val="28"/>
          <w:szCs w:val="28"/>
          <w:rtl/>
          <w:lang w:bidi="fa-IR"/>
        </w:rPr>
        <w:t xml:space="preserve"> </w:t>
      </w:r>
      <w:r w:rsidRPr="00BF242C">
        <w:rPr>
          <w:rFonts w:ascii="Times New Roman" w:eastAsia="Calibri" w:hAnsi="Times New Roman" w:cs="B Lotus"/>
          <w:sz w:val="28"/>
          <w:szCs w:val="28"/>
          <w:rtl/>
          <w:lang w:bidi="fa-IR"/>
        </w:rPr>
        <w:t>آزردگي همبستگي منفي دارد. نتايج</w:t>
      </w:r>
      <w:r w:rsidRPr="00BF242C">
        <w:rPr>
          <w:rFonts w:ascii="Times New Roman" w:eastAsia="Calibri" w:hAnsi="Times New Roman" w:cs="B Lotus"/>
          <w:b/>
          <w:bCs/>
          <w:sz w:val="28"/>
          <w:szCs w:val="28"/>
          <w:rtl/>
          <w:lang w:bidi="fa-IR"/>
        </w:rPr>
        <w:t xml:space="preserve"> </w:t>
      </w:r>
      <w:r w:rsidRPr="00BF242C">
        <w:rPr>
          <w:rFonts w:ascii="Times New Roman" w:eastAsia="Calibri" w:hAnsi="Times New Roman" w:cs="B Lotus"/>
          <w:sz w:val="28"/>
          <w:szCs w:val="28"/>
          <w:rtl/>
          <w:lang w:bidi="fa-IR"/>
        </w:rPr>
        <w:t xml:space="preserve">رگرسيون گام به گام نشان داد كه دو رگه برون گرايي و روان آزردگي حدود 21 درصد واريانس عملكرد تحصيلي را تبين مي‌كنند. نتايج پژوهش حاضر، ضرورت بازشناسي رابطه صفات شخصيت با عملكرد تحصيلي را مورد تأكيد قرار مي‌دهد بر اين اساس لازم است كه سيستم‌‌هاي آموزشي در ارزشيابي عملكرد تحصيلي به تأثير رگه‌ها و صفات شخصيت توجه داشته باشند.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فرهاد اشرف آبادی، بهروز کریمی (1392) درپژوهش خود باعنوان رابطه ویژگی‌های شخصیت با عملکرد تحصیلی دانشجویان دانشکده‌های فنی مهندسی و علوم اجتماعی دانشگاه رازی به بررسی رابطه ویژگی‌های شخصیتی بر عملکرد تحصیلی دانشجویان پرداخته اند. روش تحقیق توصیفی از نوع همسبتگی </w:t>
      </w:r>
      <w:r w:rsidRPr="00BF242C">
        <w:rPr>
          <w:rFonts w:ascii="Times New Roman" w:eastAsia="Calibri" w:hAnsi="Times New Roman" w:cs="B Lotus"/>
          <w:sz w:val="28"/>
          <w:szCs w:val="28"/>
          <w:rtl/>
        </w:rPr>
        <w:lastRenderedPageBreak/>
        <w:t xml:space="preserve">بوده. جامعه آماری کلیه دانشجویان کارشناسی دانشگاه رازی کرمانشاه (دانشکده‌های فنی مهندسی و علوم اجتماعی) در سال تحصیلی 1392-1391 می‌باشد. نمونه ای متشکل از 200 آزمودنی (100 نفر دانشجوی دختر و100 نفر دانشجوی پسر) به روش نمونه گیری خوشه ای طبقه ای انتخاب، و فرم خلاصه شده پرسشنامه پنج عاملی شخصیتی نئو اجرا شد. برای متغیر عملکرد تحصیلی دانشجویان، معدل آنها از طریق دانشگاه مورد مطالعه، جمع آوری شد. نتایج همبستگی نشان داد که پیشرفت تحصیلی با روانرنجوری همبستگی منفی معنادار، و باسازگاری و وظیفه شناسی همبستگی مثبت و معنادار دارد. نتایج رگرسیون مشخص کرد که ویژگی‌های شخصیتی وظیفه شناسی، روانرنجوری و برونگرایی پیش بینی کننده‌های معدل (پیشرفت تحصیلی) می‌باشند که در مجموع توانستند 54/0 واریانس عملکرد تحصیلی را تبیین می‌کنند. جنبه‌‌هاي روان شناختي افراد مانند صفات شخصيت نقش مهمي در پیشرفت تحصیلی افراد ایفا می‌کنند.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شكري، كديور، فرزاد، سنگري (1385)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عنوان 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 رويكرد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 تحصيلي 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دادندكه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مولفه‌‌هاي 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 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رويكرد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عميق 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معنا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 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علاوه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رنجوري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برون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اثر مثبت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 معنادار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رويكرد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سطحي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دادند. 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غير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مستقيم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 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سازگاري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 طريق رويكرد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عميق</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مثبت،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اثر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غير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مستقيم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پذيرش، 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طريق</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مطالعه ي سطحي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منفي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بدست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آوردند.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نتیجه تحقیق لایدار، پولین والیک (2008) نشان دهنده رابطه منفی روان رنجوری با پیشرفت تحصیلی است. افزون بر این، مولفه‌های روان رنجوری با متغیر اضطراب رابطه مثبت معنی دار دارد (زیدنر و متیوز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2000، نقل از پرموزیک و فرنهام، 2004).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نتایج</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پژوهشي بارتن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نلسون</w:t>
      </w:r>
      <w:r w:rsidRPr="00BF242C">
        <w:rPr>
          <w:rFonts w:ascii="Times New Roman" w:eastAsia="Calibri" w:hAnsi="Times New Roman" w:cs="B Lotus"/>
          <w:sz w:val="28"/>
          <w:szCs w:val="28"/>
          <w:vertAlign w:val="superscript"/>
          <w:rtl/>
        </w:rPr>
        <w:footnoteReference w:id="66"/>
      </w:r>
      <w:r w:rsidRPr="00BF242C">
        <w:rPr>
          <w:rFonts w:ascii="Times New Roman" w:eastAsia="Calibri" w:hAnsi="Times New Roman" w:cs="B Lotus"/>
          <w:sz w:val="28"/>
          <w:szCs w:val="28"/>
          <w:rtl/>
        </w:rPr>
        <w:t xml:space="preserve"> (2007) که برروی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اول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آموزش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 هدف بررسی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ميان 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انجام گردیده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خصوص</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نتيجه حاصل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معناداري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طور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كليه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شخصيتي توانستند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نمايند.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واگرمن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فاندر</w:t>
      </w:r>
      <w:r w:rsidRPr="00BF242C">
        <w:rPr>
          <w:rFonts w:ascii="Times New Roman" w:eastAsia="Calibri" w:hAnsi="Times New Roman" w:cs="B Lotus"/>
          <w:sz w:val="28"/>
          <w:szCs w:val="28"/>
          <w:vertAlign w:val="superscript"/>
          <w:rtl/>
        </w:rPr>
        <w:footnoteReference w:id="67"/>
      </w:r>
      <w:r w:rsidRPr="00BF242C">
        <w:rPr>
          <w:rFonts w:ascii="Times New Roman" w:eastAsia="Calibri" w:hAnsi="Times New Roman" w:cs="B Lotus"/>
          <w:sz w:val="28"/>
          <w:szCs w:val="28"/>
          <w:rtl/>
        </w:rPr>
        <w:t xml:space="preserve"> (2008) 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پژوهش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نتيجه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يافتند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مثبتي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وظيفه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 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وجود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دارد. </w:t>
      </w:r>
    </w:p>
    <w:p w:rsidR="00542705" w:rsidRPr="00BF242C" w:rsidRDefault="00542705" w:rsidP="00BF242C">
      <w:pPr>
        <w:bidi/>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فرقانی (1382) طی پژوهش با عنوان بررسی سلامت روانی دانشجویان پزشکی دانشگاه علوم پزشکی کردستان که با پرسشنامه </w:t>
      </w:r>
      <w:r w:rsidRPr="00BF242C">
        <w:rPr>
          <w:rFonts w:ascii="Times New Roman" w:eastAsia="Calibri" w:hAnsi="Times New Roman" w:cs="B Lotus"/>
          <w:sz w:val="28"/>
          <w:szCs w:val="28"/>
        </w:rPr>
        <w:t>sql-90</w:t>
      </w:r>
      <w:r w:rsidRPr="00BF242C">
        <w:rPr>
          <w:rFonts w:ascii="Times New Roman" w:eastAsia="Calibri" w:hAnsi="Times New Roman" w:cs="B Lotus"/>
          <w:sz w:val="28"/>
          <w:szCs w:val="28"/>
          <w:rtl/>
        </w:rPr>
        <w:t xml:space="preserve"> انجام داده است نتیجه گرفته که </w:t>
      </w:r>
      <w:r w:rsidRPr="00BF242C">
        <w:rPr>
          <w:rFonts w:ascii="Times New Roman" w:eastAsia="Calibri" w:hAnsi="Times New Roman" w:cs="B Lotus" w:hint="cs"/>
          <w:sz w:val="28"/>
          <w:szCs w:val="28"/>
          <w:rtl/>
        </w:rPr>
        <w:t>2/43</w:t>
      </w:r>
      <w:r w:rsidRPr="00BF242C">
        <w:rPr>
          <w:rFonts w:ascii="Times New Roman" w:eastAsia="Calibri" w:hAnsi="Times New Roman" w:cs="B Lotus"/>
          <w:sz w:val="28"/>
          <w:szCs w:val="28"/>
          <w:rtl/>
        </w:rPr>
        <w:t xml:space="preserve"> درصد از دانشجویان فاقد سلامت روانی بوده اند و همچنین گزارش کرده که میانگین معدل افراد دارای اضطراب و اختلال عملکرد اجتماعی کمتر از گروه مقابل بوده است.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rtl/>
        </w:rPr>
      </w:pPr>
      <w:r w:rsidRPr="00BF242C">
        <w:rPr>
          <w:rFonts w:ascii="Times New Roman" w:eastAsia="Calibri" w:hAnsi="Times New Roman" w:cs="B Lotus"/>
          <w:sz w:val="28"/>
          <w:szCs w:val="28"/>
          <w:rtl/>
        </w:rPr>
        <w:lastRenderedPageBreak/>
        <w:t>فروزنده و همکاران (1381) طی پژوهش خود نتیجه گرفتند که 43/8 درصد از دانشجویان دوره شبانه شهرکرد فاقد سلامت روانی بوده است. همچنین براساس نتایج پژوهش فوق بین وضعیت سلامت روانی دانشجویان و وجود حوادث استرس زا یکساله اخیر رابطه معنی داری (</w:t>
      </w:r>
      <w:r w:rsidRPr="00BF242C">
        <w:rPr>
          <w:rFonts w:ascii="Times New Roman" w:eastAsia="Calibri" w:hAnsi="Times New Roman" w:cs="B Lotus" w:hint="cs"/>
          <w:sz w:val="28"/>
          <w:szCs w:val="28"/>
          <w:rtl/>
        </w:rPr>
        <w:t>01/0</w:t>
      </w:r>
      <w:r w:rsidRPr="00BF242C">
        <w:rPr>
          <w:rFonts w:ascii="Times New Roman" w:eastAsia="Calibri" w:hAnsi="Times New Roman" w:cs="B Lotus"/>
          <w:sz w:val="28"/>
          <w:szCs w:val="28"/>
        </w:rPr>
        <w:t>p&lt;</w:t>
      </w:r>
      <w:r w:rsidRPr="00BF242C">
        <w:rPr>
          <w:rFonts w:ascii="Times New Roman" w:eastAsia="Calibri" w:hAnsi="Times New Roman" w:cs="B Lotus"/>
          <w:sz w:val="28"/>
          <w:szCs w:val="28"/>
          <w:rtl/>
        </w:rPr>
        <w:t xml:space="preserve">) وجود داشته است. </w:t>
      </w: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b/>
          <w:bCs/>
          <w:sz w:val="28"/>
          <w:szCs w:val="28"/>
        </w:rPr>
      </w:pP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lang w:bidi="fa-IR"/>
        </w:rPr>
      </w:pP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lang w:bidi="fa-IR"/>
        </w:rPr>
      </w:pP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sz w:val="28"/>
          <w:szCs w:val="28"/>
          <w:lang w:bidi="fa-IR"/>
        </w:rPr>
      </w:pPr>
    </w:p>
    <w:p w:rsidR="00542705" w:rsidRPr="00BF242C" w:rsidRDefault="00542705" w:rsidP="00BF242C">
      <w:pPr>
        <w:autoSpaceDE w:val="0"/>
        <w:autoSpaceDN w:val="0"/>
        <w:bidi/>
        <w:adjustRightInd w:val="0"/>
        <w:spacing w:after="0" w:line="360" w:lineRule="auto"/>
        <w:ind w:firstLine="288"/>
        <w:jc w:val="both"/>
        <w:rPr>
          <w:rFonts w:ascii="Times New Roman" w:eastAsia="Calibri" w:hAnsi="Times New Roman" w:cs="B Lotus"/>
          <w:b/>
          <w:bCs/>
          <w:sz w:val="28"/>
          <w:szCs w:val="28"/>
          <w:lang w:bidi="fa-IR"/>
        </w:rPr>
      </w:pPr>
      <w:r w:rsidRPr="00BF242C">
        <w:rPr>
          <w:rFonts w:ascii="Times New Roman" w:eastAsia="Calibri" w:hAnsi="Times New Roman" w:cs="B Lotus"/>
          <w:sz w:val="28"/>
          <w:szCs w:val="28"/>
          <w:rtl/>
          <w:lang w:bidi="fa-IR"/>
        </w:rPr>
        <w:t>نتایج برخی از پژوهش‌ها نشان داد، دانش</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آموزان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دانشجوياني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از</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جديت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وجدان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بالايي برخوردارند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فعاليت‌‌هاي تحصيلي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خود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كنجكاو، طالب</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پيشرفت، سخت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كوش</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واجد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پشتكار</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tl/>
          <w:lang w:bidi="fa-IR"/>
        </w:rPr>
        <w:t>هستند. چنين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ويژگي‌هايي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خوبي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مفهوم</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ويژگي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شخصيتي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سخت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رويي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كوباسا تعريف</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نموده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منطبق</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است. جالب</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توجه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آن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 سخت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رويي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شخصيتي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ارتباط</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مثبتي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با سخت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كوشي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جديت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كار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دارد. شخصي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از</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تعهد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بالايي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خوردار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است، براهميت، ارزش</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معناي اين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چه</w:t>
      </w:r>
      <w:r w:rsidRPr="00BF242C">
        <w:rPr>
          <w:rFonts w:ascii="Times New Roman" w:eastAsia="Calibri" w:hAnsi="Times New Roman" w:cs="B Lotus"/>
          <w:b/>
          <w:bCs/>
          <w:sz w:val="28"/>
          <w:szCs w:val="28"/>
          <w:lang w:bidi="fa-IR"/>
        </w:rPr>
        <w:t xml:space="preserve"> </w:t>
      </w:r>
      <w:r w:rsidRPr="00BF242C">
        <w:rPr>
          <w:rFonts w:ascii="Times New Roman" w:eastAsia="Calibri" w:hAnsi="Times New Roman" w:cs="B Lotus"/>
          <w:sz w:val="28"/>
          <w:szCs w:val="28"/>
          <w:rtl/>
          <w:lang w:bidi="fa-IR"/>
        </w:rPr>
        <w:t>كسي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است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چه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فعاليتي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انجام</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مي‌دهد، باور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دارد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همين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مبنا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قادر</w:t>
      </w:r>
      <w:r w:rsidRPr="00BF242C">
        <w:rPr>
          <w:rFonts w:ascii="Times New Roman" w:eastAsia="Calibri" w:hAnsi="Times New Roman" w:cs="B Lotus"/>
          <w:b/>
          <w:bCs/>
          <w:sz w:val="28"/>
          <w:szCs w:val="28"/>
          <w:lang w:bidi="fa-IR"/>
        </w:rPr>
        <w:t xml:space="preserve"> </w:t>
      </w:r>
      <w:r w:rsidRPr="00BF242C">
        <w:rPr>
          <w:rFonts w:ascii="Times New Roman" w:eastAsia="Calibri" w:hAnsi="Times New Roman" w:cs="B Lotus"/>
          <w:sz w:val="28"/>
          <w:szCs w:val="28"/>
          <w:rtl/>
          <w:lang w:bidi="fa-IR"/>
        </w:rPr>
        <w:t>است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مورد هر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آنچه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انجام</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مي‌دهد، معنايي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بيابد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كنجكاوي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خود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برانگيزد. دانشجوياني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از</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ويژگي تعهد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بالايي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برخوردار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هستند، با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علاقه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وافري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فعاليت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درسي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خود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غوطه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شده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اين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موقعيت را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عنوان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بهترين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شيوه، براي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نيل</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اهداف</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آموزشي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خود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تلقي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مي‌كنند. چنين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نگرشي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باعث مي‌شود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كه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دانشجو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يا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دانش</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آموز، دوره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تحصيلي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عنوان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موقعيتي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مهم، ارزشمند</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جالب ارزيابي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نموده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زمان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بيشتري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به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آن</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اختصاص</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دهد (</w:t>
      </w:r>
      <w:r w:rsidRPr="00BF242C">
        <w:rPr>
          <w:rFonts w:ascii="Times New Roman" w:eastAsia="Calibri" w:hAnsi="Times New Roman" w:cs="B Lotus"/>
          <w:sz w:val="28"/>
          <w:szCs w:val="28"/>
          <w:rtl/>
        </w:rPr>
        <w:t>گومز و مک</w:t>
      </w:r>
      <w:r w:rsidRPr="00BF242C">
        <w:rPr>
          <w:rFonts w:ascii="Times New Roman" w:eastAsia="Calibri" w:hAnsi="Times New Roman" w:cs="B Lotus"/>
          <w:sz w:val="28"/>
          <w:szCs w:val="28"/>
        </w:rPr>
        <w:t>‌</w:t>
      </w:r>
      <w:r w:rsidRPr="00BF242C">
        <w:rPr>
          <w:rFonts w:ascii="Times New Roman" w:eastAsia="Calibri" w:hAnsi="Times New Roman" w:cs="B Lotus"/>
          <w:sz w:val="28"/>
          <w:szCs w:val="28"/>
          <w:rtl/>
        </w:rPr>
        <w:t xml:space="preserve">لارن </w:t>
      </w:r>
      <w:r w:rsidRPr="00BF242C">
        <w:rPr>
          <w:rFonts w:ascii="Times New Roman" w:eastAsia="Calibri" w:hAnsi="Times New Roman" w:cs="B Lotus"/>
          <w:sz w:val="28"/>
          <w:szCs w:val="28"/>
          <w:vertAlign w:val="superscript"/>
          <w:rtl/>
        </w:rPr>
        <w:footnoteReference w:id="68"/>
      </w:r>
      <w:r w:rsidRPr="00BF242C">
        <w:rPr>
          <w:rFonts w:ascii="Times New Roman" w:eastAsia="Calibri" w:hAnsi="Times New Roman" w:cs="B Lotus"/>
          <w:sz w:val="28"/>
          <w:szCs w:val="28"/>
          <w:rtl/>
        </w:rPr>
        <w:t>2006).</w:t>
      </w:r>
      <w:r w:rsidRPr="00BF242C">
        <w:rPr>
          <w:rFonts w:ascii="Times New Roman" w:eastAsia="Calibri" w:hAnsi="Times New Roman" w:cs="B Lotus"/>
          <w:sz w:val="28"/>
          <w:szCs w:val="28"/>
          <w:rtl/>
          <w:lang w:bidi="fa-IR"/>
        </w:rPr>
        <w:t xml:space="preserve"> </w:t>
      </w:r>
    </w:p>
    <w:p w:rsidR="00542705" w:rsidRPr="00BF242C" w:rsidRDefault="00542705" w:rsidP="00BF242C">
      <w:pPr>
        <w:keepNext/>
        <w:keepLines/>
        <w:bidi/>
        <w:spacing w:after="0" w:line="360" w:lineRule="auto"/>
        <w:outlineLvl w:val="0"/>
        <w:rPr>
          <w:rFonts w:ascii="Cambria" w:eastAsia="Times New Roman" w:hAnsi="Cambria" w:cs="B Lotus"/>
          <w:b/>
          <w:bCs/>
          <w:color w:val="000000"/>
          <w:sz w:val="28"/>
          <w:szCs w:val="28"/>
          <w:rtl/>
        </w:rPr>
      </w:pPr>
      <w:bookmarkStart w:id="15" w:name="_Toc410088403"/>
      <w:r w:rsidRPr="00BF242C">
        <w:rPr>
          <w:rFonts w:ascii="Cambria" w:eastAsia="Times New Roman" w:hAnsi="Cambria" w:cs="B Lotus"/>
          <w:b/>
          <w:bCs/>
          <w:color w:val="000000"/>
          <w:sz w:val="28"/>
          <w:szCs w:val="28"/>
          <w:rtl/>
        </w:rPr>
        <w:t>منابع</w:t>
      </w:r>
      <w:bookmarkEnd w:id="15"/>
      <w:r w:rsidRPr="00BF242C">
        <w:rPr>
          <w:rFonts w:ascii="Cambria" w:eastAsia="Times New Roman" w:hAnsi="Cambria" w:cs="B Lotus"/>
          <w:b/>
          <w:bCs/>
          <w:color w:val="000000"/>
          <w:sz w:val="28"/>
          <w:szCs w:val="28"/>
          <w:rtl/>
        </w:rPr>
        <w:t xml:space="preserve"> </w:t>
      </w:r>
    </w:p>
    <w:p w:rsidR="00542705" w:rsidRPr="00BF242C" w:rsidRDefault="00542705" w:rsidP="00BF242C">
      <w:pPr>
        <w:autoSpaceDE w:val="0"/>
        <w:autoSpaceDN w:val="0"/>
        <w:bidi/>
        <w:adjustRightInd w:val="0"/>
        <w:spacing w:after="0" w:line="360" w:lineRule="auto"/>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فارسی</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 xml:space="preserve">احمدی، احمد (1374)؛ روان‌شناسی نوجوانان و جوانان، تهران: انتشارات مشعل. </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 xml:space="preserve">اردبیلی، یوسف (1374)؛ اصول و فنون راهنمایی و مشاوره در آموزش و پرورش، تهران: مؤسسه‌ي بعثت. </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 xml:space="preserve">اشرف آبادی، فرهاد؛ کریمی، بهروز (1392). رابطه ویژگی‌های شخصیت با عملکرد تحصیلی دانشجویان دانشکده‌های فنی مهندسی و علوم اجتماعی دانشگاه رازی. </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اشرف آبادی، فرهاد؛ کریمی، بهروز کریمی (1392)، رابطه ویژگی‌های شخصیت با عملکرد تحصیلی دانشجویان دانشکده‌های فنی مهندسی و علوم اجتماعی دانشگاه رازی</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اول. تهران: انتشارات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مؤسسه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فرهنگي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رسا. </w:t>
      </w:r>
    </w:p>
    <w:p w:rsidR="00542705" w:rsidRPr="00BF242C" w:rsidRDefault="00542705" w:rsidP="00BF242C">
      <w:pPr>
        <w:bidi/>
        <w:spacing w:after="0" w:line="360" w:lineRule="auto"/>
        <w:contextualSpacing/>
        <w:jc w:val="both"/>
        <w:rPr>
          <w:rFonts w:ascii="Times New Roman" w:eastAsia="Times New Roman" w:hAnsi="Times New Roman" w:cs="B Lotus"/>
          <w:sz w:val="28"/>
          <w:szCs w:val="28"/>
          <w:rtl/>
          <w:lang w:bidi="fa-IR"/>
        </w:rPr>
      </w:pPr>
      <w:r w:rsidRPr="00BF242C">
        <w:rPr>
          <w:rFonts w:ascii="Times New Roman" w:eastAsia="Times New Roman" w:hAnsi="Times New Roman" w:cs="B Lotus"/>
          <w:sz w:val="28"/>
          <w:szCs w:val="28"/>
          <w:rtl/>
          <w:lang w:bidi="fa-IR"/>
        </w:rPr>
        <w:t>ايزدي، صمد (1384) مطالعه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ي</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وضعيت</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روانشناختي</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دانشجويان</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دانشكده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ي</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علوم</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انساني دانشگاه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مازندران</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در</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بدو</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ورود</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و</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پس</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از</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سه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سال، مجموعه مقالات چهارمین سمینار سراسری بهداشت روانی دانشجویان</w:t>
      </w:r>
    </w:p>
    <w:p w:rsidR="00542705" w:rsidRPr="00BF242C" w:rsidRDefault="00542705" w:rsidP="00BF242C">
      <w:pPr>
        <w:bidi/>
        <w:spacing w:after="0" w:line="360" w:lineRule="auto"/>
        <w:contextualSpacing/>
        <w:jc w:val="both"/>
        <w:rPr>
          <w:rFonts w:ascii="Times New Roman" w:eastAsia="Calibri" w:hAnsi="Times New Roman" w:cs="B Lotus"/>
          <w:spacing w:val="-4"/>
          <w:sz w:val="28"/>
          <w:szCs w:val="28"/>
        </w:rPr>
      </w:pPr>
      <w:r w:rsidRPr="00BF242C">
        <w:rPr>
          <w:rFonts w:ascii="Times New Roman" w:eastAsia="Calibri" w:hAnsi="Times New Roman" w:cs="B Lotus"/>
          <w:spacing w:val="-4"/>
          <w:sz w:val="28"/>
          <w:szCs w:val="28"/>
          <w:rtl/>
        </w:rPr>
        <w:lastRenderedPageBreak/>
        <w:t>ايزدي، صمد؛ محمدزاده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ادملايي، رجبعلي (1386)، بررسي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رابطه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سبك‌‌هاي يادگيري، ويژگي‌‌هاي شخصيتي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عملكرد تحصيلي</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دانش</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 xml:space="preserve">آموزان. دو ماهنامه علمی </w:t>
      </w:r>
      <w:r w:rsidRPr="00BF242C">
        <w:rPr>
          <w:rFonts w:ascii="Times New Roman" w:eastAsia="Calibri" w:hAnsi="Times New Roman" w:cs="Times New Roman" w:hint="cs"/>
          <w:spacing w:val="-4"/>
          <w:sz w:val="28"/>
          <w:szCs w:val="28"/>
          <w:rtl/>
        </w:rPr>
        <w:t>–</w:t>
      </w:r>
      <w:r w:rsidRPr="00BF242C">
        <w:rPr>
          <w:rFonts w:ascii="Times New Roman" w:eastAsia="Calibri" w:hAnsi="Times New Roman" w:cs="B Lotus"/>
          <w:spacing w:val="-4"/>
          <w:sz w:val="28"/>
          <w:szCs w:val="28"/>
          <w:rtl/>
        </w:rPr>
        <w:t>پژوهشی دانشور رفتار/دانشگاه شاهد/اسفند86/سال چهاردهم</w:t>
      </w:r>
      <w:r w:rsidRPr="00BF242C">
        <w:rPr>
          <w:rFonts w:ascii="Times New Roman" w:eastAsia="Calibri" w:hAnsi="Times New Roman" w:cs="B Lotus" w:hint="cs"/>
          <w:spacing w:val="-4"/>
          <w:sz w:val="28"/>
          <w:szCs w:val="28"/>
          <w:rtl/>
        </w:rPr>
        <w:t>.</w:t>
      </w:r>
      <w:r w:rsidRPr="00BF242C">
        <w:rPr>
          <w:rFonts w:ascii="Times New Roman" w:eastAsia="Calibri" w:hAnsi="Times New Roman" w:cs="B Lotus"/>
          <w:spacing w:val="-4"/>
          <w:sz w:val="28"/>
          <w:szCs w:val="28"/>
          <w:rtl/>
        </w:rPr>
        <w:t xml:space="preserve"> </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lang w:bidi="fa-IR"/>
        </w:rPr>
        <w:t xml:space="preserve">آتش روز، بهروز؛ عسگری، علی؛ پاکدامن، شهلا. (1387). ارتباط بین پنج رگه شخصیتی و پیشرفت تحصیلی، فصل نامه روانشناسان ایرانی، سال چهاردهم، شماره 16.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با</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قري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يزدي، عباس</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 xml:space="preserve">همكاران. </w:t>
      </w:r>
      <w:r w:rsidRPr="00BF242C">
        <w:rPr>
          <w:rFonts w:ascii="Times New Roman" w:eastAsia="Calibri" w:hAnsi="Times New Roman" w:cs="B Lotus" w:hint="cs"/>
          <w:sz w:val="28"/>
          <w:szCs w:val="28"/>
          <w:rtl/>
          <w:lang w:bidi="fa-IR"/>
        </w:rPr>
        <w:t>(1373</w:t>
      </w:r>
      <w:r w:rsidRPr="00BF242C">
        <w:rPr>
          <w:rFonts w:ascii="Times New Roman" w:eastAsia="Calibri" w:hAnsi="Times New Roman" w:cs="B Lotus"/>
          <w:sz w:val="28"/>
          <w:szCs w:val="28"/>
          <w:rtl/>
          <w:lang w:bidi="fa-IR"/>
        </w:rPr>
        <w:t>) بررسي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همه</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گير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شناسي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اختلالات</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رواني</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در</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مناطق</w:t>
      </w:r>
      <w:r w:rsidRPr="00BF242C">
        <w:rPr>
          <w:rFonts w:ascii="Times New Roman" w:eastAsia="Calibri" w:hAnsi="Times New Roman" w:cs="B Lotus"/>
          <w:sz w:val="28"/>
          <w:szCs w:val="28"/>
          <w:lang w:bidi="fa-IR"/>
        </w:rPr>
        <w:t xml:space="preserve"> </w:t>
      </w:r>
      <w:r w:rsidRPr="00BF242C">
        <w:rPr>
          <w:rFonts w:ascii="Times New Roman" w:eastAsia="Calibri" w:hAnsi="Times New Roman" w:cs="B Lotus"/>
          <w:sz w:val="28"/>
          <w:szCs w:val="28"/>
          <w:rtl/>
          <w:lang w:bidi="fa-IR"/>
        </w:rPr>
        <w:t>روستاي</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برخوری، حمید؛ رفاهی، ژاله؛ و فرح بخش، کیومرث. (1388). اثربخشی مهارت</w:t>
      </w:r>
      <w:r w:rsidRPr="00BF242C">
        <w:rPr>
          <w:rFonts w:ascii="Times New Roman" w:eastAsia="Calibri" w:hAnsi="Times New Roman" w:cs="B Lotus"/>
          <w:sz w:val="28"/>
          <w:szCs w:val="28"/>
          <w:rtl/>
        </w:rPr>
        <w:softHyphen/>
        <w:t>های مثبت اندیشی به شیوه</w:t>
      </w:r>
      <w:r w:rsidRPr="00BF242C">
        <w:rPr>
          <w:rFonts w:ascii="Times New Roman" w:eastAsia="Calibri" w:hAnsi="Times New Roman" w:cs="B Lotus"/>
          <w:sz w:val="28"/>
          <w:szCs w:val="28"/>
          <w:rtl/>
        </w:rPr>
        <w:softHyphen/>
        <w:t>ی گروهی بر انگیزه پیشرفت، عزت نفس و شادکامی دانش</w:t>
      </w:r>
      <w:r w:rsidRPr="00BF242C">
        <w:rPr>
          <w:rFonts w:ascii="Times New Roman" w:eastAsia="Calibri" w:hAnsi="Times New Roman" w:cs="B Lotus"/>
          <w:sz w:val="28"/>
          <w:szCs w:val="28"/>
          <w:rtl/>
        </w:rPr>
        <w:softHyphen/>
        <w:t>آموزان پایه اول دبیرستان شهر جیرفت. فصلنامه علمی_پژوهشی رهیافتی نو در</w:t>
      </w:r>
      <w:r w:rsidRPr="00BF242C">
        <w:rPr>
          <w:rFonts w:ascii="Times New Roman" w:eastAsia="Calibri" w:hAnsi="Times New Roman" w:cs="B Lotus"/>
          <w:i/>
          <w:iCs/>
          <w:sz w:val="28"/>
          <w:szCs w:val="28"/>
          <w:rtl/>
        </w:rPr>
        <w:t xml:space="preserve"> </w:t>
      </w:r>
      <w:r w:rsidRPr="00BF242C">
        <w:rPr>
          <w:rFonts w:ascii="Times New Roman" w:eastAsia="Calibri" w:hAnsi="Times New Roman" w:cs="B Lotus"/>
          <w:sz w:val="28"/>
          <w:szCs w:val="28"/>
          <w:rtl/>
        </w:rPr>
        <w:t>مدیریت</w:t>
      </w:r>
      <w:r w:rsidRPr="00BF242C">
        <w:rPr>
          <w:rFonts w:ascii="Times New Roman" w:eastAsia="Calibri" w:hAnsi="Times New Roman" w:cs="B Lotus"/>
          <w:i/>
          <w:iCs/>
          <w:sz w:val="28"/>
          <w:szCs w:val="28"/>
          <w:rtl/>
        </w:rPr>
        <w:t xml:space="preserve"> </w:t>
      </w:r>
      <w:r w:rsidRPr="00BF242C">
        <w:rPr>
          <w:rFonts w:ascii="Times New Roman" w:eastAsia="Calibri" w:hAnsi="Times New Roman" w:cs="B Lotus"/>
          <w:sz w:val="28"/>
          <w:szCs w:val="28"/>
          <w:rtl/>
        </w:rPr>
        <w:t xml:space="preserve">آموزشی، 2 (5)، 131-144. </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lang w:bidi="fa-IR"/>
        </w:rPr>
        <w:t xml:space="preserve">بیابانگرد، اسمائیل، (1370). بررسی رابط مفاهیم منبع کنترل عزت نفس و پیشرفت تحصیلی پسران سال سوم دبیرستان شهر تهران پایان نامه جهت اخذ کارشناسی ارشد دانشگاه علامه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rPr>
        <w:t xml:space="preserve">پروين، لارنس </w:t>
      </w:r>
      <w:r w:rsidRPr="00BF242C">
        <w:rPr>
          <w:rFonts w:ascii="Times New Roman" w:eastAsia="Calibri" w:hAnsi="Times New Roman" w:cs="B Lotus" w:hint="cs"/>
          <w:sz w:val="28"/>
          <w:szCs w:val="28"/>
          <w:rtl/>
        </w:rPr>
        <w:t>(1996</w:t>
      </w:r>
      <w:r w:rsidRPr="00BF242C">
        <w:rPr>
          <w:rFonts w:ascii="Times New Roman" w:eastAsia="Calibri" w:hAnsi="Times New Roman" w:cs="B Lotus"/>
          <w:sz w:val="28"/>
          <w:szCs w:val="28"/>
          <w:rtl/>
        </w:rPr>
        <w:t>). 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 ترجمه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محمد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جعفر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جوادي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پروين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كديور. (</w:t>
      </w:r>
      <w:r w:rsidRPr="00BF242C">
        <w:rPr>
          <w:rFonts w:ascii="Times New Roman" w:eastAsia="Calibri" w:hAnsi="Times New Roman" w:cs="B Lotus" w:hint="cs"/>
          <w:sz w:val="28"/>
          <w:szCs w:val="28"/>
          <w:rtl/>
        </w:rPr>
        <w:t>1374</w:t>
      </w:r>
      <w:r w:rsidRPr="00BF242C">
        <w:rPr>
          <w:rFonts w:ascii="Times New Roman" w:eastAsia="Calibri" w:hAnsi="Times New Roman" w:cs="B Lotus"/>
          <w:sz w:val="28"/>
          <w:szCs w:val="28"/>
          <w:rtl/>
        </w:rPr>
        <w:t>). جلد</w:t>
      </w:r>
    </w:p>
    <w:p w:rsidR="00542705" w:rsidRPr="00BF242C" w:rsidRDefault="00542705" w:rsidP="00BF242C">
      <w:pPr>
        <w:bidi/>
        <w:spacing w:after="0" w:line="360" w:lineRule="auto"/>
        <w:contextualSpacing/>
        <w:jc w:val="both"/>
        <w:rPr>
          <w:rFonts w:ascii="Times New Roman" w:eastAsia="Calibri" w:hAnsi="Times New Roman" w:cs="B Lotus"/>
          <w:spacing w:val="-4"/>
          <w:sz w:val="28"/>
          <w:szCs w:val="28"/>
          <w:rtl/>
          <w:lang w:bidi="fa-IR"/>
        </w:rPr>
      </w:pPr>
      <w:r w:rsidRPr="00BF242C">
        <w:rPr>
          <w:rFonts w:ascii="Times New Roman" w:eastAsia="Calibri" w:hAnsi="Times New Roman" w:cs="B Lotus"/>
          <w:spacing w:val="-4"/>
          <w:sz w:val="28"/>
          <w:szCs w:val="28"/>
          <w:rtl/>
          <w:lang w:bidi="fa-IR"/>
        </w:rPr>
        <w:t xml:space="preserve">پروين، لورنس؛ جان، الیور. (1386). روانشناسي شخصيت. ترجمه محمد جعفر جوادي و پروين كديور، تهران: آييژ. </w:t>
      </w:r>
    </w:p>
    <w:p w:rsidR="00542705" w:rsidRPr="00BF242C" w:rsidRDefault="00542705" w:rsidP="00BF242C">
      <w:pPr>
        <w:tabs>
          <w:tab w:val="left" w:pos="5705"/>
        </w:tabs>
        <w:bidi/>
        <w:spacing w:after="0" w:line="360" w:lineRule="auto"/>
        <w:contextualSpacing/>
        <w:jc w:val="both"/>
        <w:rPr>
          <w:rFonts w:ascii="Times New Roman" w:eastAsia="Calibri" w:hAnsi="Times New Roman" w:cs="B Lotus"/>
          <w:spacing w:val="-4"/>
          <w:sz w:val="28"/>
          <w:szCs w:val="28"/>
          <w:rtl/>
        </w:rPr>
      </w:pPr>
      <w:r w:rsidRPr="00BF242C">
        <w:rPr>
          <w:rFonts w:ascii="Times New Roman" w:eastAsia="Calibri" w:hAnsi="Times New Roman" w:cs="B Lotus"/>
          <w:spacing w:val="-4"/>
          <w:sz w:val="28"/>
          <w:szCs w:val="28"/>
          <w:rtl/>
        </w:rPr>
        <w:t>تابع بردبار، فریبا. (1391)، رابطه</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ویژگی‌های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شخصیت</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و</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سبک‌های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یادگیری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با</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موفقیت تحصیلی</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دانشجویان</w:t>
      </w:r>
      <w:r w:rsidRPr="00BF242C">
        <w:rPr>
          <w:rFonts w:ascii="Times New Roman" w:eastAsia="Calibri" w:hAnsi="Times New Roman" w:cs="B Lotus"/>
          <w:spacing w:val="-4"/>
          <w:sz w:val="28"/>
          <w:szCs w:val="28"/>
        </w:rPr>
        <w:t xml:space="preserve"> </w:t>
      </w:r>
      <w:r w:rsidRPr="00BF242C">
        <w:rPr>
          <w:rFonts w:ascii="Times New Roman" w:eastAsia="Calibri" w:hAnsi="Times New Roman" w:cs="B Lotus"/>
          <w:spacing w:val="-4"/>
          <w:sz w:val="28"/>
          <w:szCs w:val="28"/>
          <w:rtl/>
        </w:rPr>
        <w:t>برخط</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rPr>
        <w:t>تمنائي فر</w:t>
      </w:r>
      <w:r w:rsidRPr="00BF242C">
        <w:rPr>
          <w:rFonts w:ascii="Times New Roman" w:eastAsia="Calibri" w:hAnsi="Times New Roman" w:cs="B Lotus"/>
          <w:sz w:val="28"/>
          <w:szCs w:val="28"/>
          <w:rtl/>
          <w:lang w:bidi="fa-IR"/>
        </w:rPr>
        <w:t>، محمدرضا؛ سلامتی، فاطمه؛ دشتیان زاده، سمیه. (1391)، ارتباط بين پنج رگه شخصيتي و عملكرد تحصيلي دانشجويان. نخستين همايش ملي شخصيت و زندگي نوين</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جعفري نژاد، هادي؛ دهقانزاده، حسين؛ مشرقي، مهدي؛ صابري، انور (1391)، رابطه ويژگي‌‌هاي شخصيتي با پيشرفت تحصيلي در دانشجويان كارشناسي دانشگاه علامه طباطبايي تهران</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حق شناس، حسن (1385) طرح پنج عامل ویژگی‌های شخصیت (راهنمای تفسیر و هنجارهای آزمونهای</w:t>
      </w:r>
      <w:r w:rsidRPr="00BF242C">
        <w:rPr>
          <w:rFonts w:ascii="Times New Roman" w:eastAsia="Calibri" w:hAnsi="Times New Roman" w:cs="B Lotus"/>
          <w:sz w:val="28"/>
          <w:szCs w:val="28"/>
          <w:lang w:bidi="fa-IR"/>
        </w:rPr>
        <w:t>NOE-FFI</w:t>
      </w:r>
      <w:r w:rsidRPr="00BF242C">
        <w:rPr>
          <w:rFonts w:ascii="Times New Roman" w:eastAsia="Calibri" w:hAnsi="Times New Roman" w:cs="B Lotus"/>
          <w:sz w:val="28"/>
          <w:szCs w:val="28"/>
          <w:rtl/>
          <w:lang w:bidi="fa-IR"/>
        </w:rPr>
        <w:t>و</w:t>
      </w:r>
      <w:r w:rsidRPr="00BF242C">
        <w:rPr>
          <w:rFonts w:ascii="Times New Roman" w:eastAsia="Calibri" w:hAnsi="Times New Roman" w:cs="B Lotus"/>
          <w:sz w:val="28"/>
          <w:szCs w:val="28"/>
          <w:lang w:bidi="fa-IR"/>
        </w:rPr>
        <w:t>NEO-PI-R</w:t>
      </w:r>
      <w:r w:rsidRPr="00BF242C">
        <w:rPr>
          <w:rFonts w:ascii="Times New Roman" w:eastAsia="Calibri" w:hAnsi="Times New Roman" w:cs="B Lotus"/>
          <w:sz w:val="28"/>
          <w:szCs w:val="28"/>
          <w:rtl/>
          <w:lang w:bidi="fa-IR"/>
        </w:rPr>
        <w:t xml:space="preserve">). شیراز: انتشارات دانشگاه علوم پزشکی شیراز.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pacing w:val="-6"/>
          <w:sz w:val="28"/>
          <w:szCs w:val="28"/>
          <w:rtl/>
        </w:rPr>
      </w:pPr>
      <w:r w:rsidRPr="00BF242C">
        <w:rPr>
          <w:rFonts w:ascii="Times New Roman" w:eastAsia="Calibri" w:hAnsi="Times New Roman" w:cs="B Lotus"/>
          <w:spacing w:val="-6"/>
          <w:sz w:val="28"/>
          <w:szCs w:val="28"/>
          <w:rtl/>
        </w:rPr>
        <w:t xml:space="preserve">حکیمی، ثریا (1389)، رابطه سبکهای شناختی و ویژگیهای شخصیتی با پیشرفت تحصیلی دانشجویان دانشگاه تهران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pacing w:val="-12"/>
          <w:sz w:val="28"/>
          <w:szCs w:val="28"/>
          <w:rtl/>
        </w:rPr>
      </w:pPr>
      <w:r w:rsidRPr="00BF242C">
        <w:rPr>
          <w:rFonts w:ascii="Times New Roman" w:eastAsia="Calibri" w:hAnsi="Times New Roman" w:cs="B Lotus"/>
          <w:spacing w:val="-12"/>
          <w:sz w:val="28"/>
          <w:szCs w:val="28"/>
          <w:rtl/>
        </w:rPr>
        <w:t>حیدریان، معصومه (1385) بررسی سطح</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سلامت روان در</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دانشجویان</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سال</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آخر</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کارشناسی</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دانشگاه</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آزاد</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اسلامی</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واحد</w:t>
      </w:r>
      <w:r w:rsidRPr="00BF242C">
        <w:rPr>
          <w:rFonts w:ascii="Times New Roman" w:eastAsia="Calibri" w:hAnsi="Times New Roman" w:cs="B Lotus"/>
          <w:spacing w:val="-12"/>
          <w:sz w:val="28"/>
          <w:szCs w:val="28"/>
        </w:rPr>
        <w:t xml:space="preserve"> </w:t>
      </w:r>
      <w:r w:rsidRPr="00BF242C">
        <w:rPr>
          <w:rFonts w:ascii="Times New Roman" w:eastAsia="Calibri" w:hAnsi="Times New Roman" w:cs="B Lotus"/>
          <w:spacing w:val="-12"/>
          <w:sz w:val="28"/>
          <w:szCs w:val="28"/>
          <w:rtl/>
        </w:rPr>
        <w:t xml:space="preserve">سنندج.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pacing w:val="-8"/>
          <w:sz w:val="28"/>
          <w:szCs w:val="28"/>
          <w:lang w:bidi="fa-IR"/>
        </w:rPr>
      </w:pPr>
      <w:r w:rsidRPr="00BF242C">
        <w:rPr>
          <w:rFonts w:ascii="Times New Roman" w:eastAsia="Calibri" w:hAnsi="Times New Roman" w:cs="B Lotus"/>
          <w:spacing w:val="-8"/>
          <w:sz w:val="28"/>
          <w:szCs w:val="28"/>
          <w:rtl/>
          <w:lang w:bidi="fa-IR"/>
        </w:rPr>
        <w:t>خدایاری، رقیه (1384)، مقایسه اضطراب امتحان و موفقیت تحصیلی در دانشجویان با منابع کنترل درونی و بیرونی</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رضائی، اکبر؛ خورشا، محسن؛ مقامی، حمیدرضا (1391)، بررسی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ویژگی‌هاي شخصیتی، باور‌هاي انگیزشی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استراتژي‌هاي یادگیري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با عملکرد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گروه‌هاي 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انسانی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پایه، فصلنامه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روانشناسی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تربیتی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شماره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بیست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ششم، سال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هشتم، زمستان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91</w:t>
      </w:r>
    </w:p>
    <w:p w:rsidR="00542705" w:rsidRPr="00BF242C" w:rsidRDefault="00542705" w:rsidP="00BF242C">
      <w:pPr>
        <w:bidi/>
        <w:spacing w:after="0" w:line="360" w:lineRule="auto"/>
        <w:contextualSpacing/>
        <w:jc w:val="both"/>
        <w:rPr>
          <w:rFonts w:ascii="Times New Roman" w:eastAsia="Calibri" w:hAnsi="Times New Roman" w:cs="B Lotus"/>
          <w:spacing w:val="-10"/>
          <w:sz w:val="28"/>
          <w:szCs w:val="28"/>
        </w:rPr>
      </w:pPr>
      <w:r w:rsidRPr="00BF242C">
        <w:rPr>
          <w:rFonts w:ascii="Times New Roman" w:eastAsia="Calibri" w:hAnsi="Times New Roman" w:cs="B Lotus"/>
          <w:spacing w:val="-10"/>
          <w:sz w:val="28"/>
          <w:szCs w:val="28"/>
          <w:rtl/>
        </w:rPr>
        <w:t>رفعتي، فوزيه</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و</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ضيغمي، بهرام (1383) رابطه</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پيشرفت</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تحصيلي</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با</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برون</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گرايي</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درون</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گرايي</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و</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روان. نژندي</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در</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دانش</w:t>
      </w:r>
      <w:r w:rsidRPr="00BF242C">
        <w:rPr>
          <w:rFonts w:ascii="Times New Roman" w:eastAsia="Calibri" w:hAnsi="Times New Roman" w:cs="B Lotus"/>
          <w:spacing w:val="-10"/>
          <w:sz w:val="28"/>
          <w:szCs w:val="28"/>
        </w:rPr>
        <w:t xml:space="preserve"> </w:t>
      </w:r>
      <w:r w:rsidRPr="00BF242C">
        <w:rPr>
          <w:rFonts w:ascii="Times New Roman" w:eastAsia="Calibri" w:hAnsi="Times New Roman" w:cs="B Lotus"/>
          <w:spacing w:val="-10"/>
          <w:sz w:val="28"/>
          <w:szCs w:val="28"/>
          <w:rtl/>
        </w:rPr>
        <w:t>جويان</w:t>
      </w:r>
      <w:r w:rsidRPr="00BF242C">
        <w:rPr>
          <w:rFonts w:ascii="Times New Roman" w:eastAsia="Calibri" w:hAnsi="Times New Roman" w:cs="B Lotus"/>
          <w:spacing w:val="-10"/>
          <w:sz w:val="28"/>
          <w:szCs w:val="28"/>
        </w:rPr>
        <w:t xml:space="preserve"> </w:t>
      </w:r>
    </w:p>
    <w:p w:rsidR="00542705" w:rsidRPr="00BF242C" w:rsidRDefault="00542705" w:rsidP="00BF242C">
      <w:pPr>
        <w:bidi/>
        <w:spacing w:after="0" w:line="360" w:lineRule="auto"/>
        <w:contextualSpacing/>
        <w:jc w:val="both"/>
        <w:rPr>
          <w:rFonts w:ascii="Times New Roman" w:eastAsia="Calibri" w:hAnsi="Times New Roman" w:cs="B Lotus"/>
          <w:spacing w:val="-6"/>
          <w:sz w:val="28"/>
          <w:szCs w:val="28"/>
        </w:rPr>
      </w:pPr>
      <w:r w:rsidRPr="00BF242C">
        <w:rPr>
          <w:rFonts w:ascii="Times New Roman" w:eastAsia="Calibri" w:hAnsi="Times New Roman" w:cs="B Lotus"/>
          <w:spacing w:val="-6"/>
          <w:sz w:val="28"/>
          <w:szCs w:val="28"/>
          <w:rtl/>
        </w:rPr>
        <w:lastRenderedPageBreak/>
        <w:t>رودباری م، اصل مرز ب</w:t>
      </w:r>
      <w:r w:rsidRPr="00BF242C">
        <w:rPr>
          <w:rFonts w:ascii="Times New Roman" w:eastAsia="Calibri" w:hAnsi="Times New Roman" w:cs="B Lotus" w:hint="cs"/>
          <w:spacing w:val="-6"/>
          <w:sz w:val="28"/>
          <w:szCs w:val="28"/>
          <w:rtl/>
        </w:rPr>
        <w:t xml:space="preserve">. </w:t>
      </w:r>
      <w:r w:rsidRPr="00BF242C">
        <w:rPr>
          <w:rFonts w:ascii="Times New Roman" w:eastAsia="Calibri" w:hAnsi="Times New Roman" w:cs="B Lotus"/>
          <w:spacing w:val="-6"/>
          <w:sz w:val="28"/>
          <w:szCs w:val="28"/>
          <w:rtl/>
        </w:rPr>
        <w:t xml:space="preserve">1389. بررسی پیشرفت تحصیلی دانشجویان دانشگاه علوم پزشکی زاهدان و عوامل مرتبط با آن در سال تحصیلی 87-86. گام‌های توسعه در آموزش پزشکی، مجله دانشگاه علوم پزشکی کرمان، 7 (2): 52-47. </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رئيس</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سعدي، حسن. (</w:t>
      </w:r>
      <w:r w:rsidRPr="00BF242C">
        <w:rPr>
          <w:rFonts w:ascii="Times New Roman" w:eastAsia="Calibri" w:hAnsi="Times New Roman" w:cs="B Lotus" w:hint="cs"/>
          <w:sz w:val="28"/>
          <w:szCs w:val="28"/>
          <w:rtl/>
        </w:rPr>
        <w:t>1386</w:t>
      </w:r>
      <w:r w:rsidRPr="00BF242C">
        <w:rPr>
          <w:rFonts w:ascii="Times New Roman" w:eastAsia="Calibri" w:hAnsi="Times New Roman" w:cs="B Lotus"/>
          <w:sz w:val="28"/>
          <w:szCs w:val="28"/>
          <w:rtl/>
        </w:rPr>
        <w:t>). 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انگيزش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آموزان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مقطع متوسطه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شهرهمدا</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 پايان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ارشد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دانشكده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تربيتي. 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طباطبائي.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زارع شاه آبادي، اكبر (1387) تأثير فقر اقتصادي و عوامل آموزشي بر افت تحصيلي دانشجويان در دانشگاه يزد</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pacing w:val="-8"/>
          <w:sz w:val="28"/>
          <w:szCs w:val="28"/>
          <w:rtl/>
        </w:rPr>
      </w:pPr>
      <w:r w:rsidRPr="00BF242C">
        <w:rPr>
          <w:rFonts w:ascii="Times New Roman" w:eastAsia="Calibri" w:hAnsi="Times New Roman" w:cs="B Lotus"/>
          <w:spacing w:val="-8"/>
          <w:sz w:val="28"/>
          <w:szCs w:val="28"/>
          <w:rtl/>
        </w:rPr>
        <w:t>سكاكي، سياوش (1390) بررسی عوامل مؤثر بر پيشرفت تحصيلي در بين دانشجويان شاهد و ايثارگر و آزاد استان اردبيل</w:t>
      </w:r>
    </w:p>
    <w:p w:rsidR="00542705" w:rsidRPr="00BF242C" w:rsidRDefault="00542705" w:rsidP="00BF242C">
      <w:pPr>
        <w:bidi/>
        <w:spacing w:after="0" w:line="360" w:lineRule="auto"/>
        <w:contextualSpacing/>
        <w:jc w:val="both"/>
        <w:rPr>
          <w:rFonts w:ascii="Times New Roman" w:eastAsia="Calibri" w:hAnsi="Times New Roman" w:cs="B Lotus"/>
          <w:spacing w:val="-8"/>
          <w:sz w:val="28"/>
          <w:szCs w:val="28"/>
          <w:rtl/>
          <w:lang w:bidi="fa-IR"/>
        </w:rPr>
      </w:pPr>
      <w:r w:rsidRPr="00BF242C">
        <w:rPr>
          <w:rFonts w:ascii="Times New Roman" w:eastAsia="Calibri" w:hAnsi="Times New Roman" w:cs="B Lotus"/>
          <w:spacing w:val="-8"/>
          <w:sz w:val="28"/>
          <w:szCs w:val="28"/>
          <w:rtl/>
          <w:lang w:bidi="fa-IR"/>
        </w:rPr>
        <w:t xml:space="preserve">سیاسی، علی اکبر، (1386). نظریه‌های شخصیت یا مکاتب روانشناسی. تهران: مؤسسه انتشارات و چاپ دانشگاه تهران.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سيف، علي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اكبر. (</w:t>
      </w:r>
      <w:r w:rsidRPr="00BF242C">
        <w:rPr>
          <w:rFonts w:ascii="Times New Roman" w:eastAsia="Calibri" w:hAnsi="Times New Roman" w:cs="B Lotus" w:hint="cs"/>
          <w:sz w:val="28"/>
          <w:szCs w:val="28"/>
          <w:rtl/>
        </w:rPr>
        <w:t>1388</w:t>
      </w:r>
      <w:r w:rsidRPr="00BF242C">
        <w:rPr>
          <w:rFonts w:ascii="Times New Roman" w:eastAsia="Calibri" w:hAnsi="Times New Roman" w:cs="B Lotus"/>
          <w:sz w:val="28"/>
          <w:szCs w:val="28"/>
          <w:rtl/>
        </w:rPr>
        <w:t>). روانشناسي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پرورشي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نوين. تهران: دوران</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 xml:space="preserve">شاپوري، مریم. (1387). مقايسه ويژگي‌‌هاي شخصيتي و ميزان استرس بيماران مبتلا به مولتيپل اسكلروز و عادي، پايان نامه كارشناسي ارشد، دانشگاه الزهرا، دانشكده علوم تربيتي و روانشناسي. </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شاملو، سعید (1382)، مکتب‌ها و نظریه‌ها در روان‌شناسی شخصیت، تهران، رشد</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شکری، امید؛دانشورپور، زهره؛عسکری، اعظم (1386) تفاوت‌‌هاي جنسيتي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 نقش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 مجله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رفتاري دوره</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2</w:t>
      </w:r>
      <w:r w:rsidRPr="00BF242C">
        <w:rPr>
          <w:rFonts w:ascii="Times New Roman" w:eastAsia="Calibri" w:hAnsi="Times New Roman" w:cs="B Lotus"/>
          <w:sz w:val="28"/>
          <w:szCs w:val="28"/>
          <w:rtl/>
        </w:rPr>
        <w:t>، شماره</w:t>
      </w:r>
      <w:r w:rsidRPr="00BF242C">
        <w:rPr>
          <w:rFonts w:ascii="Times New Roman" w:eastAsia="Calibri" w:hAnsi="Times New Roman" w:cs="B Lotus"/>
          <w:sz w:val="28"/>
          <w:szCs w:val="28"/>
        </w:rPr>
        <w:t xml:space="preserve"> </w:t>
      </w:r>
      <w:r w:rsidRPr="00BF242C">
        <w:rPr>
          <w:rFonts w:ascii="Times New Roman" w:eastAsia="Calibri" w:hAnsi="Times New Roman" w:cs="B Lotus" w:hint="cs"/>
          <w:sz w:val="28"/>
          <w:szCs w:val="28"/>
          <w:rtl/>
        </w:rPr>
        <w:t>2</w:t>
      </w:r>
      <w:r w:rsidRPr="00BF242C">
        <w:rPr>
          <w:rFonts w:ascii="Times New Roman" w:eastAsia="Calibri" w:hAnsi="Times New Roman" w:cs="B Lotus"/>
          <w:sz w:val="28"/>
          <w:szCs w:val="28"/>
          <w:rtl/>
        </w:rPr>
        <w:t>، تابستان1387، صفحات: 142-127</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rPr>
        <w:t>شکری، اميد؛</w:t>
      </w:r>
      <w:r w:rsidRPr="00BF242C">
        <w:rPr>
          <w:rFonts w:ascii="Times New Roman" w:eastAsia="Calibri" w:hAnsi="Times New Roman" w:cs="B Lotus" w:hint="cs"/>
          <w:sz w:val="28"/>
          <w:szCs w:val="28"/>
          <w:rtl/>
        </w:rPr>
        <w:t xml:space="preserve"> و همکاران</w:t>
      </w:r>
      <w:r w:rsidRPr="00BF242C">
        <w:rPr>
          <w:rFonts w:ascii="Times New Roman" w:eastAsia="Calibri" w:hAnsi="Times New Roman" w:cs="B Lotus"/>
          <w:sz w:val="28"/>
          <w:szCs w:val="28"/>
          <w:rtl/>
        </w:rPr>
        <w:t xml:space="preserve"> (1386)، صفات شخصيت، استرس تحصيلی و عملکرد تحصيلی، </w:t>
      </w:r>
      <w:r w:rsidRPr="00BF242C">
        <w:rPr>
          <w:rFonts w:ascii="Times New Roman" w:eastAsia="Calibri" w:hAnsi="Times New Roman" w:cs="B Lotus"/>
          <w:sz w:val="28"/>
          <w:szCs w:val="28"/>
          <w:rtl/>
          <w:lang w:bidi="fa-IR"/>
        </w:rPr>
        <w:t>فصلنامه علمی-پژوهشی مطالعات روان شناختی، دوره3، شماره 3، پاییز1386</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شكري، اميد، كديور، پروين، فرزاد، ولي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الله، سنگري، علي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اكبر. (</w:t>
      </w:r>
      <w:r w:rsidRPr="00BF242C">
        <w:rPr>
          <w:rFonts w:ascii="Times New Roman" w:eastAsia="Calibri" w:hAnsi="Times New Roman" w:cs="B Lotus" w:hint="cs"/>
          <w:sz w:val="28"/>
          <w:szCs w:val="28"/>
          <w:rtl/>
        </w:rPr>
        <w:t>1385</w:t>
      </w:r>
      <w:r w:rsidRPr="00BF242C">
        <w:rPr>
          <w:rFonts w:ascii="Times New Roman" w:eastAsia="Calibri" w:hAnsi="Times New Roman" w:cs="B Lotus"/>
          <w:sz w:val="28"/>
          <w:szCs w:val="28"/>
          <w:rtl/>
        </w:rPr>
        <w:t>) نقش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رويكرد‌هاي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پيشرفت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دانشجويان، پژوهش‌‌هاي روانشناختي، </w:t>
      </w:r>
      <w:r w:rsidRPr="00BF242C">
        <w:rPr>
          <w:rFonts w:ascii="Times New Roman" w:eastAsia="Calibri" w:hAnsi="Times New Roman" w:cs="B Lotus"/>
          <w:sz w:val="28"/>
          <w:szCs w:val="28"/>
          <w:rtl/>
          <w:lang w:bidi="fa-IR"/>
        </w:rPr>
        <w:t>9، 3</w:t>
      </w:r>
      <w:r w:rsidRPr="00BF242C">
        <w:rPr>
          <w:rFonts w:ascii="Times New Roman" w:eastAsia="Calibri" w:hAnsi="Times New Roman" w:cs="B Lotus"/>
          <w:sz w:val="28"/>
          <w:szCs w:val="28"/>
          <w:rtl/>
        </w:rPr>
        <w:t xml:space="preserve">، 4       </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lang w:bidi="fa-IR"/>
        </w:rPr>
        <w:t>شولتز، داون؛ شولتز، سیدنی. (1386). نظريه‌‌هاي شخصيت. ترجمه يحيي سيدمحمدي، تهران: ويرايش</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 xml:space="preserve">صفوی، امان‌الله (1365)؛ اُفت تحصیلی در ایالات متحده و علل آن، فصلنامه‌ي تعلیم و تربیت، سال 2، ش7 و8.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طالب پور، اکبر؛ نوری، ابولقاسم؛ و مولوی، حسین. (1381). تأثیر آموزش شناختی بر مسند مهار گذاری، انگیزه پیشرفت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پیشرفت تحصیلی دانش آموزان شاهد، مجله روان</w:t>
      </w:r>
      <w:r w:rsidRPr="00BF242C">
        <w:rPr>
          <w:rFonts w:ascii="Times New Roman" w:eastAsia="Calibri" w:hAnsi="Times New Roman" w:cs="B Lotus"/>
          <w:sz w:val="28"/>
          <w:szCs w:val="28"/>
          <w:rtl/>
        </w:rPr>
        <w:softHyphen/>
        <w:t xml:space="preserve">شناسی، 6 (1)، 18-29.      </w:t>
      </w:r>
    </w:p>
    <w:p w:rsidR="00542705" w:rsidRPr="00BF242C" w:rsidRDefault="00542705" w:rsidP="00BF242C">
      <w:pPr>
        <w:tabs>
          <w:tab w:val="right" w:pos="90"/>
        </w:tabs>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 xml:space="preserve">عبادي، عبداله </w:t>
      </w:r>
      <w:r w:rsidRPr="00BF242C">
        <w:rPr>
          <w:rFonts w:ascii="Times New Roman" w:eastAsia="Calibri" w:hAnsi="Times New Roman" w:cs="B Lotus" w:hint="cs"/>
          <w:sz w:val="28"/>
          <w:szCs w:val="28"/>
          <w:rtl/>
        </w:rPr>
        <w:t>(1384</w:t>
      </w:r>
      <w:r w:rsidRPr="00BF242C">
        <w:rPr>
          <w:rFonts w:ascii="Times New Roman" w:eastAsia="Calibri" w:hAnsi="Times New Roman" w:cs="B Lotus"/>
          <w:sz w:val="28"/>
          <w:szCs w:val="28"/>
          <w:rtl/>
        </w:rPr>
        <w:t>)، رابطه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ريخت‌هاي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 آموزان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اول متوسطه، پايان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 كارشناسي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ارشد، 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شهيد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بهشتي.         </w:t>
      </w:r>
    </w:p>
    <w:p w:rsidR="00542705" w:rsidRPr="00BF242C" w:rsidRDefault="00542705" w:rsidP="00BF242C">
      <w:pPr>
        <w:tabs>
          <w:tab w:val="right" w:pos="90"/>
        </w:tabs>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lastRenderedPageBreak/>
        <w:t>علی آبادی، خدیجه (1382)، هنجاريابي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سياهه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 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پرايس</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مقايسه سبك‌‌هاي يادگيري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 آموزان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پايه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پنجم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ابتدايي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راهنمايي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شهر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تهران. رساله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دكتري، دانشكده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تربيتي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طباطبايي.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 xml:space="preserve">علیجانی، مرکزی مقدم، برومند، زند (1383). بررسی عوامل مؤثر بر افت تحصیلی دانشجویان پرستاری سالهای 1380 تا 1383 دانشگاه علوم پزشکی ارتش.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فخاري، ع</w:t>
      </w:r>
      <w:r w:rsidRPr="00BF242C">
        <w:rPr>
          <w:rFonts w:ascii="Times New Roman" w:eastAsia="Calibri" w:hAnsi="Times New Roman" w:cs="B Lotus" w:hint="cs"/>
          <w:sz w:val="28"/>
          <w:szCs w:val="28"/>
          <w:rtl/>
        </w:rPr>
        <w:t xml:space="preserve"> و همکاران. (1381</w:t>
      </w:r>
      <w:r w:rsidRPr="00BF242C">
        <w:rPr>
          <w:rFonts w:ascii="Times New Roman" w:eastAsia="Calibri" w:hAnsi="Times New Roman" w:cs="B Lotus"/>
          <w:sz w:val="28"/>
          <w:szCs w:val="28"/>
          <w:rtl/>
        </w:rPr>
        <w:t>). 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بين صفات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عملكرد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تحصيلي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 پزشكي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تبريز. مجلة</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ايراني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آموزش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پزشكي، 7.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فرقاني، محمد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سعيد (1373). 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سلامت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 كردستان. پايان نامه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دكتراي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حرفه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 ميبد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يزد. فصلنامه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انديشه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رفتار، سال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اول، شماره 1</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pacing w:val="-2"/>
          <w:sz w:val="28"/>
          <w:szCs w:val="28"/>
          <w:rtl/>
        </w:rPr>
      </w:pPr>
      <w:r w:rsidRPr="00BF242C">
        <w:rPr>
          <w:rFonts w:ascii="Times New Roman" w:eastAsia="Calibri" w:hAnsi="Times New Roman" w:cs="B Lotus"/>
          <w:spacing w:val="-2"/>
          <w:sz w:val="28"/>
          <w:szCs w:val="28"/>
          <w:rtl/>
        </w:rPr>
        <w:t>فروزنده، ن.، دل</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 xml:space="preserve">آرام، م.، صولتي، ك.، آيين، ف.، دريس، ف. </w:t>
      </w:r>
      <w:r w:rsidRPr="00BF242C">
        <w:rPr>
          <w:rFonts w:ascii="Times New Roman" w:eastAsia="Calibri" w:hAnsi="Times New Roman" w:cs="B Lotus" w:hint="cs"/>
          <w:spacing w:val="-2"/>
          <w:sz w:val="28"/>
          <w:szCs w:val="28"/>
          <w:rtl/>
        </w:rPr>
        <w:t>(1381</w:t>
      </w:r>
      <w:r w:rsidRPr="00BF242C">
        <w:rPr>
          <w:rFonts w:ascii="Times New Roman" w:eastAsia="Calibri" w:hAnsi="Times New Roman" w:cs="B Lotus"/>
          <w:spacing w:val="-2"/>
          <w:sz w:val="28"/>
          <w:szCs w:val="28"/>
          <w:rtl/>
        </w:rPr>
        <w:t>). تأثير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رفتار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درماني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شناختي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بر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ميزان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افسردگي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دانشجويان</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غير</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پزشكي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دانشگاه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علوم</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پزشكي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شهركرد. مجله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دانشگاه</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علوم</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پزشكي</w:t>
      </w:r>
      <w:r w:rsidRPr="00BF242C">
        <w:rPr>
          <w:rFonts w:ascii="Times New Roman" w:eastAsia="Calibri" w:hAnsi="Times New Roman" w:cs="B Lotus"/>
          <w:spacing w:val="-2"/>
          <w:sz w:val="28"/>
          <w:szCs w:val="28"/>
        </w:rPr>
        <w:t xml:space="preserve"> </w:t>
      </w:r>
      <w:r w:rsidRPr="00BF242C">
        <w:rPr>
          <w:rFonts w:ascii="Times New Roman" w:eastAsia="Calibri" w:hAnsi="Times New Roman" w:cs="B Lotus"/>
          <w:spacing w:val="-2"/>
          <w:sz w:val="28"/>
          <w:szCs w:val="28"/>
          <w:rtl/>
        </w:rPr>
        <w:t>شهركرد، 4، 11-17</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فروزنده، نسرين؛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آرام، معصومه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ادريس، فاطمه (1381) 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سلامت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رواني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جويان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دوره شبانه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شهر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 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 پزشكي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شهر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كرد، سال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سيزدهم، شماره46-47 زمستان1381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فهیم</w:t>
      </w:r>
      <w:r w:rsidRPr="00BF242C">
        <w:rPr>
          <w:rFonts w:ascii="Times New Roman" w:eastAsia="Calibri" w:hAnsi="Times New Roman" w:cs="B Lotus"/>
          <w:sz w:val="28"/>
          <w:szCs w:val="28"/>
          <w:rtl/>
        </w:rPr>
        <w:softHyphen/>
        <w:t>زاده، صدیقه. (1382). بررسی تاثیر آموزش</w:t>
      </w:r>
      <w:r w:rsidRPr="00BF242C">
        <w:rPr>
          <w:rFonts w:ascii="Times New Roman" w:eastAsia="Calibri" w:hAnsi="Times New Roman" w:cs="B Lotus"/>
          <w:sz w:val="28"/>
          <w:szCs w:val="28"/>
          <w:rtl/>
        </w:rPr>
        <w:softHyphen/>
        <w:t>های راهبردی فراشناختی بر انگیزه پیشرفت دانشجویان اراک. پایان</w:t>
      </w:r>
      <w:r w:rsidRPr="00BF242C">
        <w:rPr>
          <w:rFonts w:ascii="Times New Roman" w:eastAsia="Calibri" w:hAnsi="Times New Roman" w:cs="B Lotus"/>
          <w:sz w:val="28"/>
          <w:szCs w:val="28"/>
          <w:rtl/>
        </w:rPr>
        <w:softHyphen/>
        <w:t>نامه کارشناسی ارشد روانشناسی تربیتی. دانشگاه الزهرا، دانشکده روان</w:t>
      </w:r>
      <w:r w:rsidRPr="00BF242C">
        <w:rPr>
          <w:rFonts w:ascii="Times New Roman" w:eastAsia="Calibri" w:hAnsi="Times New Roman" w:cs="B Lotus"/>
          <w:sz w:val="28"/>
          <w:szCs w:val="28"/>
          <w:rtl/>
        </w:rPr>
        <w:softHyphen/>
        <w:t>شناسی و علوم تربیتی</w:t>
      </w:r>
    </w:p>
    <w:p w:rsidR="00542705" w:rsidRPr="00BF242C" w:rsidRDefault="00542705" w:rsidP="00BF242C">
      <w:pPr>
        <w:bidi/>
        <w:spacing w:after="0" w:line="360" w:lineRule="auto"/>
        <w:contextualSpacing/>
        <w:jc w:val="both"/>
        <w:rPr>
          <w:rFonts w:ascii="Times New Roman" w:eastAsia="Times New Roman" w:hAnsi="Times New Roman" w:cs="B Lotus"/>
          <w:sz w:val="28"/>
          <w:szCs w:val="28"/>
          <w:rtl/>
          <w:lang w:bidi="fa-IR"/>
        </w:rPr>
      </w:pPr>
      <w:r w:rsidRPr="00BF242C">
        <w:rPr>
          <w:rFonts w:ascii="Times New Roman" w:eastAsia="Times New Roman" w:hAnsi="Times New Roman" w:cs="B Lotus"/>
          <w:sz w:val="28"/>
          <w:szCs w:val="28"/>
          <w:rtl/>
          <w:lang w:bidi="fa-IR"/>
        </w:rPr>
        <w:t>قلندري، حاتم (1391)، رابطه بين ويژگي‌‌هاي شخصيتي و عملكرد تحصيلي دانش آموزان. نخستين همايش ملي شخصيت و زندگي نوين</w:t>
      </w:r>
    </w:p>
    <w:p w:rsidR="00542705" w:rsidRPr="00BF242C" w:rsidRDefault="00542705" w:rsidP="00BF242C">
      <w:pPr>
        <w:bidi/>
        <w:spacing w:after="0" w:line="360" w:lineRule="auto"/>
        <w:contextualSpacing/>
        <w:jc w:val="both"/>
        <w:rPr>
          <w:rFonts w:ascii="Times New Roman" w:eastAsia="Times New Roman" w:hAnsi="Times New Roman" w:cs="B Lotus"/>
          <w:sz w:val="28"/>
          <w:szCs w:val="28"/>
          <w:lang w:bidi="fa-IR"/>
        </w:rPr>
      </w:pPr>
      <w:r w:rsidRPr="00BF242C">
        <w:rPr>
          <w:rFonts w:ascii="Times New Roman" w:eastAsia="Times New Roman" w:hAnsi="Times New Roman" w:cs="B Lotus"/>
          <w:sz w:val="28"/>
          <w:szCs w:val="28"/>
          <w:rtl/>
          <w:lang w:bidi="fa-IR"/>
        </w:rPr>
        <w:t xml:space="preserve">قندهاریزاده، افسانه </w:t>
      </w:r>
      <w:r w:rsidRPr="00BF242C">
        <w:rPr>
          <w:rFonts w:ascii="Times New Roman" w:eastAsia="Times New Roman" w:hAnsi="Times New Roman" w:cs="B Lotus" w:hint="cs"/>
          <w:sz w:val="28"/>
          <w:szCs w:val="28"/>
          <w:rtl/>
          <w:lang w:bidi="fa-IR"/>
        </w:rPr>
        <w:t>(1378</w:t>
      </w:r>
      <w:r w:rsidRPr="00BF242C">
        <w:rPr>
          <w:rFonts w:ascii="Times New Roman" w:eastAsia="Times New Roman" w:hAnsi="Times New Roman" w:cs="B Lotus"/>
          <w:sz w:val="28"/>
          <w:szCs w:val="28"/>
          <w:rtl/>
          <w:lang w:bidi="fa-IR"/>
        </w:rPr>
        <w:t>). بررسی</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رابطه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بین</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حمایت</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اجتماعی</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خانواده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دوستان و</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سلامت</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روانی نوجوانان، پایان</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نامه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کارشناسی</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ارشد</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بالینی</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دانشگاه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فردوسی</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 xml:space="preserve">مشهد.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کارور، چارلز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اس</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یر، مایکل</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اف. (1387). </w:t>
      </w:r>
      <w:r w:rsidRPr="00BF242C">
        <w:rPr>
          <w:rFonts w:ascii="Times New Roman" w:eastAsia="Calibri" w:hAnsi="Times New Roman" w:cs="B Lotus"/>
          <w:i/>
          <w:iCs/>
          <w:sz w:val="28"/>
          <w:szCs w:val="28"/>
          <w:rtl/>
        </w:rPr>
        <w:t>نظریه‌‌هاي شخصیت</w:t>
      </w:r>
      <w:r w:rsidRPr="00BF242C">
        <w:rPr>
          <w:rFonts w:ascii="Times New Roman" w:eastAsia="Calibri" w:hAnsi="Times New Roman" w:cs="B Lotus"/>
          <w:sz w:val="28"/>
          <w:szCs w:val="28"/>
          <w:rtl/>
        </w:rPr>
        <w:t>. ترجمه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احمد</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رضوانی. مشهد: آستان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قدس</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رضوي. تاریخ</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انتشار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به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زبان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اصلی، 2007</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کالاهان، جوزف؛ اف، کلارک؛ و لئونارد. اچ. (1368). آموزش دوره متوسطه. ترجمه جواد طهوریان. مشهد: انتشارات آستان قدس رضوی</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کهرازئی، فرهاد؛خضری مقدم، نوشیروان؛رفیعی پور، امین (1384) بررسی بهداشت روانی دانشجویان دارای افت تحصیلی و مقایسه آنان با دانشجویان عادی دانشگاه سیستان و بلوچستان، مجله علوم تربیتی و روانشناسی دانشگاه سیستان و بلوچستان، سال دوم شهریور ماه</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 xml:space="preserve">كريمي، يوسف. </w:t>
      </w:r>
      <w:r w:rsidRPr="00BF242C">
        <w:rPr>
          <w:rFonts w:ascii="Times New Roman" w:eastAsia="Calibri" w:hAnsi="Times New Roman" w:cs="B Lotus" w:hint="cs"/>
          <w:sz w:val="28"/>
          <w:szCs w:val="28"/>
          <w:rtl/>
        </w:rPr>
        <w:t>(1389</w:t>
      </w:r>
      <w:r w:rsidRPr="00BF242C">
        <w:rPr>
          <w:rFonts w:ascii="Times New Roman" w:eastAsia="Calibri" w:hAnsi="Times New Roman" w:cs="B Lotus"/>
          <w:sz w:val="28"/>
          <w:szCs w:val="28"/>
          <w:rtl/>
        </w:rPr>
        <w:t>). روانشناسي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شخصي. تهران. موسسه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نشر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ويرايش.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 xml:space="preserve">گروسی فرشی، میرتقی. (1380). رویکردهای نوین در ارزیابی شخصیت (کاربرد تحلیل عاملی در مطالعات شخصیت)، تبریز: نشر جامعه پژوه. </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rPr>
        <w:lastRenderedPageBreak/>
        <w:t>مأمن پوش</w:t>
      </w:r>
      <w:r w:rsidRPr="00BF242C">
        <w:rPr>
          <w:rFonts w:ascii="Times New Roman" w:eastAsia="Calibri" w:hAnsi="Times New Roman" w:cs="B Lotus"/>
          <w:sz w:val="28"/>
          <w:szCs w:val="28"/>
          <w:rtl/>
          <w:lang w:bidi="fa-IR"/>
        </w:rPr>
        <w:t xml:space="preserve">، </w:t>
      </w:r>
      <w:r w:rsidRPr="00BF242C">
        <w:rPr>
          <w:rFonts w:ascii="Times New Roman" w:eastAsia="Calibri" w:hAnsi="Times New Roman" w:cs="B Lotus"/>
          <w:sz w:val="28"/>
          <w:szCs w:val="28"/>
          <w:rtl/>
        </w:rPr>
        <w:t>مريم (1391) بررسي رابطه تيپ شخصيتي (برونگرا ـ درونگرا) با رضايت شغلي و تعهد سازماني کارکنان ذوب آهن اصفهان</w:t>
      </w:r>
    </w:p>
    <w:p w:rsidR="00542705" w:rsidRPr="00BF242C" w:rsidRDefault="00542705" w:rsidP="00BF242C">
      <w:pPr>
        <w:bidi/>
        <w:spacing w:after="0" w:line="360" w:lineRule="auto"/>
        <w:contextualSpacing/>
        <w:jc w:val="both"/>
        <w:rPr>
          <w:rFonts w:ascii="Times New Roman" w:eastAsia="Times New Roman" w:hAnsi="Times New Roman" w:cs="B Lotus"/>
          <w:sz w:val="28"/>
          <w:szCs w:val="28"/>
          <w:rtl/>
          <w:lang w:bidi="fa-IR"/>
        </w:rPr>
      </w:pPr>
      <w:r w:rsidRPr="00BF242C">
        <w:rPr>
          <w:rFonts w:ascii="Times New Roman" w:eastAsia="Times New Roman" w:hAnsi="Times New Roman" w:cs="B Lotus"/>
          <w:sz w:val="28"/>
          <w:szCs w:val="28"/>
          <w:rtl/>
          <w:lang w:bidi="fa-IR"/>
        </w:rPr>
        <w:t>مجله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تحقيقات</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نظام</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سلامت</w:t>
      </w:r>
      <w:r w:rsidRPr="00BF242C">
        <w:rPr>
          <w:rFonts w:ascii="Times New Roman" w:eastAsia="Times New Roman" w:hAnsi="Times New Roman" w:cs="B Lotus"/>
          <w:sz w:val="28"/>
          <w:szCs w:val="28"/>
          <w:lang w:bidi="fa-IR"/>
        </w:rPr>
        <w:t>/</w:t>
      </w:r>
      <w:r w:rsidRPr="00BF242C">
        <w:rPr>
          <w:rFonts w:ascii="Times New Roman" w:eastAsia="Times New Roman" w:hAnsi="Times New Roman" w:cs="B Lotus"/>
          <w:sz w:val="28"/>
          <w:szCs w:val="28"/>
          <w:rtl/>
          <w:lang w:bidi="fa-IR"/>
        </w:rPr>
        <w:t>سال</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هفتم</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شماره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ششم</w:t>
      </w:r>
    </w:p>
    <w:p w:rsidR="00542705" w:rsidRPr="00BF242C" w:rsidRDefault="00542705" w:rsidP="00BF242C">
      <w:pPr>
        <w:bidi/>
        <w:spacing w:after="0" w:line="360" w:lineRule="auto"/>
        <w:contextualSpacing/>
        <w:jc w:val="both"/>
        <w:rPr>
          <w:rFonts w:ascii="Times New Roman" w:eastAsia="Times New Roman" w:hAnsi="Times New Roman" w:cs="B Lotus"/>
          <w:spacing w:val="-6"/>
          <w:sz w:val="28"/>
          <w:szCs w:val="28"/>
          <w:rtl/>
          <w:lang w:bidi="fa-IR"/>
        </w:rPr>
      </w:pPr>
      <w:r w:rsidRPr="00BF242C">
        <w:rPr>
          <w:rFonts w:ascii="Times New Roman" w:eastAsia="Times New Roman" w:hAnsi="Times New Roman" w:cs="B Lotus"/>
          <w:spacing w:val="-6"/>
          <w:sz w:val="28"/>
          <w:szCs w:val="28"/>
          <w:rtl/>
          <w:lang w:bidi="fa-IR"/>
        </w:rPr>
        <w:t>محمدزاده، رجبعلی (1386) بررسی رابطه سبک‌های یادگیری، ویژگی‌های شخصیتی وعملکرد تحصیلی دانش آموزان</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مقيميان، مریم؛ كريمي</w:t>
      </w:r>
      <w:r w:rsidRPr="00BF242C">
        <w:rPr>
          <w:rFonts w:ascii="Times New Roman" w:eastAsia="Calibri" w:hAnsi="Times New Roman" w:cs="B Lotus"/>
          <w:sz w:val="28"/>
          <w:szCs w:val="28"/>
          <w:rtl/>
          <w:lang w:bidi="fa-IR"/>
        </w:rPr>
        <w:t xml:space="preserve">، </w:t>
      </w:r>
      <w:r w:rsidRPr="00BF242C">
        <w:rPr>
          <w:rFonts w:ascii="Times New Roman" w:eastAsia="Calibri" w:hAnsi="Times New Roman" w:cs="B Lotus"/>
          <w:sz w:val="28"/>
          <w:szCs w:val="28"/>
          <w:rtl/>
        </w:rPr>
        <w:t>طيبه (1391)، 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صفات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شخصیت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انگیزش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تحصیلی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پرستاری، نشريه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مركز</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تحقيقات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مراقبت‌هاي پرستاري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پزشكي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تهران (نشريه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پرستاري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ايران)، دوره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٢٥، شماره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٧٥، ارديبهشت</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ماه 1391، 20-9</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pacing w:val="-8"/>
          <w:sz w:val="28"/>
          <w:szCs w:val="28"/>
          <w:rtl/>
        </w:rPr>
      </w:pPr>
      <w:r w:rsidRPr="00BF242C">
        <w:rPr>
          <w:rFonts w:ascii="Times New Roman" w:eastAsia="Calibri" w:hAnsi="Times New Roman" w:cs="B Lotus"/>
          <w:spacing w:val="-8"/>
          <w:sz w:val="28"/>
          <w:szCs w:val="28"/>
          <w:rtl/>
        </w:rPr>
        <w:t>منظری توکلی، علیرضا. (1375). بررسی رابطه انگیزه پیشرفت، هسته کنترل و پیشرفت تحصیلی در بین دانش</w:t>
      </w:r>
      <w:r w:rsidRPr="00BF242C">
        <w:rPr>
          <w:rFonts w:ascii="Times New Roman" w:eastAsia="Calibri" w:hAnsi="Times New Roman" w:cs="B Lotus"/>
          <w:spacing w:val="-8"/>
          <w:sz w:val="28"/>
          <w:szCs w:val="28"/>
          <w:rtl/>
        </w:rPr>
        <w:softHyphen/>
        <w:t>آموزان مقطع متوسطه شیراز. پایان نامه کارشناسی ارشد روانشناسی تربیتی. دانشگاه شیراز، دانشکده علوم تربیتی و روان</w:t>
      </w:r>
      <w:r w:rsidRPr="00BF242C">
        <w:rPr>
          <w:rFonts w:ascii="Times New Roman" w:eastAsia="Calibri" w:hAnsi="Times New Roman" w:cs="B Lotus"/>
          <w:spacing w:val="-8"/>
          <w:sz w:val="28"/>
          <w:szCs w:val="28"/>
          <w:rtl/>
        </w:rPr>
        <w:softHyphen/>
        <w:t xml:space="preserve">شناسی. </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 xml:space="preserve">منیری، رضوان؛ قالب تراش، هاشمیه و موسوی، غلام عباس (1385). علل عدم موفقیت تحصیلی در دانشجویان رشته پیراپزشکی دانشگاه کاشان. مجله آموزش در علوم پزشکی.: 15. 35-140. </w:t>
      </w:r>
    </w:p>
    <w:p w:rsidR="00542705" w:rsidRPr="00BF242C" w:rsidRDefault="00542705" w:rsidP="00BF242C">
      <w:pPr>
        <w:bidi/>
        <w:spacing w:after="0" w:line="360" w:lineRule="auto"/>
        <w:contextualSpacing/>
        <w:jc w:val="both"/>
        <w:rPr>
          <w:rFonts w:ascii="Times New Roman" w:eastAsia="Times New Roman" w:hAnsi="Times New Roman" w:cs="B Lotus"/>
          <w:sz w:val="28"/>
          <w:szCs w:val="28"/>
          <w:rtl/>
          <w:lang w:bidi="fa-IR"/>
        </w:rPr>
      </w:pPr>
      <w:r w:rsidRPr="00BF242C">
        <w:rPr>
          <w:rFonts w:ascii="Times New Roman" w:eastAsia="Times New Roman" w:hAnsi="Times New Roman" w:cs="B Lotus"/>
          <w:sz w:val="28"/>
          <w:szCs w:val="28"/>
          <w:rtl/>
          <w:lang w:bidi="fa-IR"/>
        </w:rPr>
        <w:t>نجیمی، آرش (1390) عوامل</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مؤثر</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بر</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افت</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تحصيلي، از</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ديدگاه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دانشجويان</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دانشگاه</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علوم</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پزشكي</w:t>
      </w:r>
      <w:r w:rsidRPr="00BF242C">
        <w:rPr>
          <w:rFonts w:ascii="Times New Roman" w:eastAsia="Times New Roman" w:hAnsi="Times New Roman" w:cs="B Lotus"/>
          <w:sz w:val="28"/>
          <w:szCs w:val="28"/>
          <w:lang w:bidi="fa-IR"/>
        </w:rPr>
        <w:t xml:space="preserve"> </w:t>
      </w:r>
      <w:r w:rsidRPr="00BF242C">
        <w:rPr>
          <w:rFonts w:ascii="Times New Roman" w:eastAsia="Times New Roman" w:hAnsi="Times New Roman" w:cs="B Lotus"/>
          <w:sz w:val="28"/>
          <w:szCs w:val="28"/>
          <w:rtl/>
          <w:lang w:bidi="fa-IR"/>
        </w:rPr>
        <w:t>اصفهان</w:t>
      </w:r>
    </w:p>
    <w:p w:rsidR="00542705" w:rsidRPr="00BF242C" w:rsidRDefault="00542705" w:rsidP="00BF242C">
      <w:pPr>
        <w:bidi/>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tl/>
        </w:rPr>
        <w:t>نصري، صادق</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خورشيد، عليرضا (1391)، بررسي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ارتباط</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چندگانه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ويژگي‌‌هاي شخصيتي</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و</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سبك‌‌هاي يادگيري دانش</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آموزان</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 xml:space="preserve">نیازی، بتول، (1379)، رابطه بین مفاهیم، منبع کنترل و عزت نفس و پیشرفت تحصیلی دانش آموزان دختر سال دوم دبیرستان شهرستان تنکابن پایان نامه، </w:t>
      </w:r>
    </w:p>
    <w:p w:rsidR="00542705" w:rsidRPr="00BF242C" w:rsidRDefault="00542705" w:rsidP="00BF242C">
      <w:pPr>
        <w:autoSpaceDE w:val="0"/>
        <w:autoSpaceDN w:val="0"/>
        <w:bidi/>
        <w:adjustRightInd w:val="0"/>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rPr>
        <w:t>هاشمی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نظیر؛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کامکار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علی. بررسی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میزان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شیوع</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افسردگی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در</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دانشجویان</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علوم</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پزشکی</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یاسوج. مجله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دانشگاه</w:t>
      </w:r>
      <w:r w:rsidRPr="00BF242C">
        <w:rPr>
          <w:rFonts w:ascii="Times New Roman" w:eastAsia="Calibri" w:hAnsi="Times New Roman" w:cs="B Lotus"/>
          <w:sz w:val="28"/>
          <w:szCs w:val="28"/>
        </w:rPr>
        <w:t xml:space="preserve"> </w:t>
      </w:r>
      <w:r w:rsidRPr="00BF242C">
        <w:rPr>
          <w:rFonts w:ascii="Times New Roman" w:eastAsia="Calibri" w:hAnsi="Times New Roman" w:cs="B Lotus"/>
          <w:sz w:val="28"/>
          <w:szCs w:val="28"/>
          <w:rtl/>
        </w:rPr>
        <w:t xml:space="preserve">علوم پزشکی یاسوج، (21و22): 21-14، 1380. </w:t>
      </w:r>
    </w:p>
    <w:p w:rsidR="00542705" w:rsidRPr="00BF242C" w:rsidRDefault="00542705" w:rsidP="00BF242C">
      <w:pPr>
        <w:bidi/>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tl/>
          <w:lang w:bidi="fa-IR"/>
        </w:rPr>
        <w:t xml:space="preserve">یخوابی، زهرا (1389). </w:t>
      </w:r>
      <w:r w:rsidRPr="00BF242C">
        <w:rPr>
          <w:rFonts w:ascii="Times New Roman" w:eastAsia="Calibri" w:hAnsi="Times New Roman" w:cs="B Lotus"/>
          <w:sz w:val="28"/>
          <w:szCs w:val="28"/>
          <w:rtl/>
        </w:rPr>
        <w:t xml:space="preserve">بررسی رابطه بین ویژگی‌های شخصیتی و سبک‌های حل مسأله با پرخاشگری در دانش آموزان دختر و پسر مقطع سوم دبیرستان‌های شهر تهران. </w:t>
      </w:r>
    </w:p>
    <w:p w:rsidR="00542705" w:rsidRPr="00BF242C" w:rsidRDefault="00542705" w:rsidP="00BF242C">
      <w:pPr>
        <w:bidi/>
        <w:spacing w:after="0" w:line="360" w:lineRule="auto"/>
        <w:contextualSpacing/>
        <w:jc w:val="both"/>
        <w:rPr>
          <w:rFonts w:ascii="Times New Roman" w:eastAsia="Calibri" w:hAnsi="Times New Roman" w:cs="B Lotus"/>
          <w:sz w:val="28"/>
          <w:szCs w:val="28"/>
          <w:rtl/>
          <w:lang w:bidi="fa-IR"/>
        </w:rPr>
      </w:pPr>
      <w:r w:rsidRPr="00BF242C">
        <w:rPr>
          <w:rFonts w:ascii="Times New Roman" w:eastAsia="Calibri" w:hAnsi="Times New Roman" w:cs="B Lotus"/>
          <w:sz w:val="28"/>
          <w:szCs w:val="28"/>
          <w:rtl/>
          <w:lang w:bidi="fa-IR"/>
        </w:rPr>
        <w:t>یزدانی، امین (1391)، بررسی رابطه ویژگی‌های شخصیتی سرسختی و تاب آوری با موفقیت تحصیلی در دانشجویان دانشگاه علوم پزشکی ارتش در سال ۱۳۹۱</w:t>
      </w:r>
    </w:p>
    <w:p w:rsidR="00542705" w:rsidRPr="00BF242C" w:rsidRDefault="00542705" w:rsidP="00BF242C">
      <w:pPr>
        <w:autoSpaceDE w:val="0"/>
        <w:autoSpaceDN w:val="0"/>
        <w:bidi/>
        <w:adjustRightInd w:val="0"/>
        <w:spacing w:after="0" w:line="360" w:lineRule="auto"/>
        <w:ind w:firstLine="288"/>
        <w:rPr>
          <w:rFonts w:ascii="Times New Roman" w:eastAsia="Calibri" w:hAnsi="Times New Roman" w:cs="B Lotus"/>
          <w:sz w:val="28"/>
          <w:szCs w:val="28"/>
          <w:lang w:bidi="fa-IR"/>
        </w:rPr>
      </w:pPr>
      <w:r w:rsidRPr="00BF242C">
        <w:rPr>
          <w:rFonts w:ascii="Times New Roman" w:eastAsia="Calibri" w:hAnsi="Times New Roman" w:cs="B Lotus"/>
          <w:sz w:val="28"/>
          <w:szCs w:val="28"/>
          <w:rtl/>
          <w:lang w:bidi="fa-IR"/>
        </w:rPr>
        <w:t xml:space="preserve">منابع انگلیسی: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Abedi A</w:t>
      </w:r>
      <w:r w:rsidRPr="00BF242C">
        <w:rPr>
          <w:rFonts w:ascii="Times New Roman" w:eastAsia="Calibri" w:hAnsi="Times New Roman" w:cs="B Lotus"/>
          <w:sz w:val="28"/>
          <w:szCs w:val="28"/>
          <w:rtl/>
          <w:lang w:bidi="fa-IR"/>
        </w:rPr>
        <w: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Oreizy HR</w:t>
      </w:r>
      <w:r w:rsidRPr="00BF242C">
        <w:rPr>
          <w:rFonts w:ascii="Times New Roman" w:eastAsia="Calibri" w:hAnsi="Times New Roman" w:cs="B Lotus"/>
          <w:sz w:val="28"/>
          <w:szCs w:val="28"/>
          <w:rtl/>
          <w:lang w:bidi="fa-IR"/>
        </w:rPr>
        <w: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Sobhaninezhad M. [Academic Achievement Motivation and Dollinger ST</w:t>
      </w:r>
      <w:r w:rsidRPr="00BF242C">
        <w:rPr>
          <w:rFonts w:ascii="Times New Roman" w:eastAsia="Calibri" w:hAnsi="Times New Roman" w:cs="B Lotus"/>
          <w:sz w:val="28"/>
          <w:szCs w:val="28"/>
          <w:rtl/>
          <w:lang w:bidi="fa-IR"/>
        </w:rPr>
        <w: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Orf LA. Personality and Performance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in Personality: Conscientiousness and Openness.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Amichi- Hamburger 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Ben-rtzi E. Loneliness and internet use. Computers in Human Behavior. 2003;19: 71-80.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Anderson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 G. (197) ; Stability and change among three generations of Mexican – American: Factors affecting achievement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American Educational Research Journal</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(20)8; 285-309.</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Anderson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 G. (1971) ; Stability and change among three generations of Mexican American: Factors affecting achievement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American Educational Research Journal</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8 (20): 285 -309. </w:t>
      </w:r>
    </w:p>
    <w:p w:rsidR="00542705" w:rsidRPr="00BF242C" w:rsidRDefault="00542705" w:rsidP="00BF242C">
      <w:pPr>
        <w:spacing w:after="0" w:line="360" w:lineRule="auto"/>
        <w:contextualSpacing/>
        <w:jc w:val="both"/>
        <w:rPr>
          <w:rFonts w:ascii="Times New Roman" w:eastAsia="Calibri" w:hAnsi="Times New Roman" w:cs="B Lotus"/>
          <w:spacing w:val="-6"/>
          <w:sz w:val="28"/>
          <w:szCs w:val="28"/>
        </w:rPr>
      </w:pPr>
      <w:r w:rsidRPr="00BF242C">
        <w:rPr>
          <w:rFonts w:ascii="Times New Roman" w:eastAsia="Calibri" w:hAnsi="Times New Roman" w:cs="B Lotus"/>
          <w:spacing w:val="-6"/>
          <w:sz w:val="28"/>
          <w:szCs w:val="28"/>
        </w:rPr>
        <w:t>Astin</w:t>
      </w:r>
      <w:r w:rsidRPr="00BF242C">
        <w:rPr>
          <w:rFonts w:ascii="Times New Roman" w:eastAsia="Calibri" w:hAnsi="Times New Roman" w:cs="B Lotus"/>
          <w:spacing w:val="-6"/>
          <w:sz w:val="28"/>
          <w:szCs w:val="28"/>
          <w:rtl/>
        </w:rPr>
        <w:t xml:space="preserve">، </w:t>
      </w:r>
      <w:r w:rsidRPr="00BF242C">
        <w:rPr>
          <w:rFonts w:ascii="Times New Roman" w:eastAsia="Calibri" w:hAnsi="Times New Roman" w:cs="B Lotus"/>
          <w:spacing w:val="-6"/>
          <w:sz w:val="28"/>
          <w:szCs w:val="28"/>
        </w:rPr>
        <w:t xml:space="preserve">A. (1972). Predicting academic performance in college. New York: Free Press.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Beck AT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Steer RA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Garbin MG. Psychometric properties of the Beck Depression Inventory: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between Self-esteem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General Health and Academic Achievement in Students of Shiraz University of Medical Sciences]. Iran J Med Edu. 2007; 7 (1): 59-67. Persian quant change in careers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Nor Tannlaege forentid univ</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of Med. Sci. 2004 ; 30: 32-39. Persian</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Blickle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 Personality traits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learning</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strategies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performance. European journal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1996</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10: 337-352.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Bostanci. Et al. (2005) Depressive symptomatology among university students in denizli. Turkey: prevalence and sociodemographic correlates.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Burton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L; Nelson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L. (2007). The relationship between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approach and academic achievement: A case for conscientiousness. Journal of Research</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Busato VV</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Prins FJ</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Elshout JJ</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Hamaker C. Intellectual ability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learning styl</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farther support with anxiety/Depression among late adolescents. Applicability</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Carducci</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B. J. (1998).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The psychology of</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 (4th ed). Washigton: Brooks cole. students. Journal of Research in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40</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349 – 356</w:t>
      </w:r>
      <w:r w:rsidRPr="00BF242C">
        <w:rPr>
          <w:rFonts w:ascii="Times New Roman" w:eastAsia="Calibri" w:hAnsi="Times New Roman" w:cs="B Lotus"/>
          <w:sz w:val="28"/>
          <w:szCs w:val="28"/>
          <w:rtl/>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Chamorro</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Furnham. A. (2008). Mainly Openness: The relationship between the Big Five personality traits and learning approaches. Journal of Learning and Individual Differences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19</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780-910</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Chamorro-Premuzic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A. (2003). Personality predicts academic performance: Evidence from two longitudinal studies on British University students. Journal of Research in Personality 319, 37, 338.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Chamorro-Premuzic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2003. Personality predicts academic performance: Evidence from two longtitudinal studies on university students. Journal of research in personality</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37: 119-138.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Conard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M. (2006). Aptitude is not enough: How personality and behavior predict academic performance. Journal of Research in Personality, 339, (3) 40, 346</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Cowan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paula. F; Morewitz</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Stephen. J. 2005. “Encouraging discussion of psycho social issues at student health visits” J. Ame-college-health. Vol: 43. No: 5 mar. PP: 197-199.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DeFruyt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F.</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Mervielde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I. Personality and interests as predictors of educational streaming and achievement. European Journal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1996; 10: 405- 425.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Digman JM. 1990. Five robust trait dimensions: Development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Stability and Utility. Journal of Personality.;57: 195-214.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Diseth</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(2003). Personality and approaches to learning as predictors of academic achievement. European Journal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17</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143–155.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Diseth</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2003. Personality and approaches to learning as predictors of academic achievement. European Journal of Personality</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17: 143-155.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Duff</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Boyle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E;Dunleavy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K &amp; Ferguson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H. (2005). The relationship between examinations atZahedan University of Medical Sciences. The Journal of Qazvin</w:t>
      </w:r>
    </w:p>
    <w:p w:rsidR="00542705" w:rsidRPr="00BF242C" w:rsidRDefault="00542705" w:rsidP="00BF242C">
      <w:pPr>
        <w:spacing w:after="0" w:line="360" w:lineRule="auto"/>
        <w:contextualSpacing/>
        <w:jc w:val="both"/>
        <w:rPr>
          <w:rFonts w:ascii="Times New Roman" w:eastAsia="Calibri" w:hAnsi="Times New Roman" w:cs="B Lotus"/>
          <w:sz w:val="28"/>
          <w:szCs w:val="28"/>
          <w:rtl/>
        </w:rPr>
      </w:pPr>
      <w:r w:rsidRPr="00BF242C">
        <w:rPr>
          <w:rFonts w:ascii="Times New Roman" w:eastAsia="Calibri" w:hAnsi="Times New Roman" w:cs="B Lotus"/>
          <w:sz w:val="28"/>
          <w:szCs w:val="28"/>
        </w:rPr>
        <w:t>Eckland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B. (1964) college dropouts who come back. Harvard educational review. 34</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402-420.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Eggert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 Levendosky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Klump</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K. (2007) Relationships among attachment styles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personality characteristics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disordered eating. International Journal of Eating Disorders (2) 40, 149-155.</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Evans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F. B. and G. J. Anderson (1976) ;The psychoculturl origins of achieverican and achievement motivation: The Mexican American family Sociology of Education 396: 46-416.</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Farsides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Woodfield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R. (2003). Individual differences and undergraduate academic success: the roles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intelligence and application. Personality and Individual Differences 1225, 34, 1243.</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Farsides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Woodfield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R. (2003). Individual differences and undergraduate academic success: The roles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intelligence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application. Personality and Individual Differences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34</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1225-1243.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Jackson. C. J. (1999).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learning styles and work performance. Personality and individual differences 27</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1113-1122.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Chamorro-Premuzic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McDougall</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cognitive ability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beliefs about intelligence as predictors of academic performance. Learning and Individual Differences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2003; 14: 49-66.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Goleman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D. (1995). Emotional intelligence. NewYork: Bantam Books.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Gomes R. Mc Laren S0. The association of avoidance coping style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perceived Mather Psychological Assessment Resources</w:t>
      </w:r>
      <w:r w:rsidRPr="00BF242C">
        <w:rPr>
          <w:rFonts w:ascii="Times New Roman" w:eastAsia="Calibri" w:hAnsi="Times New Roman" w:cs="B Lotus"/>
          <w:sz w:val="28"/>
          <w:szCs w:val="28"/>
          <w:rtl/>
        </w:rPr>
        <w:t xml:space="preserve">. </w:t>
      </w:r>
    </w:p>
    <w:p w:rsidR="00542705" w:rsidRPr="00BF242C" w:rsidRDefault="00542705" w:rsidP="00BF242C">
      <w:pPr>
        <w:spacing w:after="0" w:line="360" w:lineRule="auto"/>
        <w:contextualSpacing/>
        <w:jc w:val="both"/>
        <w:rPr>
          <w:rFonts w:ascii="Times New Roman" w:eastAsia="Calibri" w:hAnsi="Times New Roman" w:cs="B Lotus"/>
          <w:color w:val="000000"/>
          <w:sz w:val="28"/>
          <w:szCs w:val="28"/>
          <w:rtl/>
        </w:rPr>
      </w:pPr>
      <w:r w:rsidRPr="00BF242C">
        <w:rPr>
          <w:rFonts w:ascii="Times New Roman" w:eastAsia="Calibri" w:hAnsi="Times New Roman" w:cs="B Lotus"/>
          <w:color w:val="000000"/>
          <w:sz w:val="28"/>
          <w:szCs w:val="28"/>
        </w:rPr>
        <w:t>Gucobsen</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V. (1989) causes of interruption of dental studies and subset healths</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depression</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 xml:space="preserve">personal characteristic with academic </w:t>
      </w:r>
      <w:r w:rsidRPr="00BF242C">
        <w:rPr>
          <w:rFonts w:ascii="Times New Roman" w:eastAsia="Calibri" w:hAnsi="Times New Roman" w:cs="B Lotus"/>
          <w:color w:val="000000"/>
          <w:sz w:val="28"/>
          <w:szCs w:val="28"/>
        </w:rPr>
        <w:pgNum/>
      </w:r>
      <w:r w:rsidRPr="00BF242C">
        <w:rPr>
          <w:rFonts w:ascii="Times New Roman" w:eastAsia="Calibri" w:hAnsi="Times New Roman" w:cs="B Lotus"/>
          <w:color w:val="000000"/>
          <w:sz w:val="28"/>
          <w:szCs w:val="28"/>
        </w:rPr>
        <w:t>chievement student. Journal of teb and tazkeei</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Foyrth years</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fall</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2004; 25- 31. [Persian]</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Hashemi. 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Ghaderi. B</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Ghafarian. H. A survey relative factors with depression on students of Yasoj University of Medical Sciences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2003. Journal of Medical Research (jmr)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2003;2 (1): 19-25 Persian.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Hayes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N. &amp; Joseph</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S. (2003).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Big 5 correlates of Three measures of subjective well-being</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Personality and Individual Differences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18</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663-668.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Hazavei MM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Fathi Y. 2000. Student’s satisfaction from academic guidance and consultation at Hamadan University of Medical Sciences. J Shahid Sadoughi Univ Med Sci and Health Serv; 2 (8): 56-64. [In Persian].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Hilgard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E. R. and Atkinson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R. C. Introduction to psychology (13th ed.). New York: Harcourt.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Hilgard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E. R. and Atkinson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R. C. 1907 . Introduction to psychology (13th ed.). New York: Harcourt. individual Differences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36</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1930</w:t>
      </w:r>
      <w:r w:rsidRPr="00BF242C">
        <w:rPr>
          <w:rFonts w:ascii="Times New Roman" w:eastAsia="Calibri" w:hAnsi="Times New Roman" w:cs="B Lotus"/>
          <w:sz w:val="28"/>
          <w:szCs w:val="28"/>
          <w:rtl/>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Hojat 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Gonnella JS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Erdmann JB</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Vogel WH. 2003. Medical students’ cognitive appraisal of stressful life events as related to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physical well-being</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and academic performance: a longitudinal study. Pers Individ Dif.;35 (1): 219-35.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Homayouni</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(2011). Personality traits and emotional intelligence as predictors of learning English and Math. 2nd world conference on psychology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counseling and guidance. 30</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839-843. </w:t>
      </w:r>
    </w:p>
    <w:p w:rsidR="00542705" w:rsidRPr="00BF242C" w:rsidRDefault="00A6260E" w:rsidP="00BF242C">
      <w:pPr>
        <w:autoSpaceDE w:val="0"/>
        <w:autoSpaceDN w:val="0"/>
        <w:adjustRightInd w:val="0"/>
        <w:spacing w:after="0" w:line="360" w:lineRule="auto"/>
        <w:contextualSpacing/>
        <w:jc w:val="both"/>
        <w:rPr>
          <w:rFonts w:ascii="Times New Roman" w:eastAsia="Calibri" w:hAnsi="Times New Roman" w:cs="B Lotus"/>
          <w:sz w:val="28"/>
          <w:szCs w:val="28"/>
        </w:rPr>
      </w:pPr>
      <w:hyperlink r:id="rId7" w:history="1">
        <w:r w:rsidR="00542705" w:rsidRPr="00BF242C">
          <w:rPr>
            <w:rFonts w:ascii="Times New Roman" w:eastAsia="Calibri" w:hAnsi="Times New Roman" w:cs="B Lotus"/>
            <w:sz w:val="28"/>
            <w:szCs w:val="28"/>
          </w:rPr>
          <w:t>http: //www. handresearch. com/diagnostics/extraversion/big-five-neo-pi-r- subdimensions. jpg</w:t>
        </w:r>
      </w:hyperlink>
      <w:r w:rsidR="00542705" w:rsidRPr="00BF242C">
        <w:rPr>
          <w:rFonts w:ascii="Times New Roman" w:eastAsia="Calibri" w:hAnsi="Times New Roman" w:cs="B Lotus"/>
          <w:sz w:val="28"/>
          <w:szCs w:val="28"/>
        </w:rPr>
        <w:t xml:space="preserve">  in Personality</w:t>
      </w:r>
      <w:r w:rsidR="00542705" w:rsidRPr="00BF242C">
        <w:rPr>
          <w:rFonts w:ascii="Times New Roman" w:eastAsia="Calibri" w:hAnsi="Times New Roman" w:cs="B Lotus"/>
          <w:sz w:val="28"/>
          <w:szCs w:val="28"/>
          <w:rtl/>
        </w:rPr>
        <w:t xml:space="preserve">، </w:t>
      </w:r>
      <w:r w:rsidR="00542705" w:rsidRPr="00BF242C">
        <w:rPr>
          <w:rFonts w:ascii="Times New Roman" w:eastAsia="Calibri" w:hAnsi="Times New Roman" w:cs="B Lotus"/>
          <w:sz w:val="28"/>
          <w:szCs w:val="28"/>
        </w:rPr>
        <w:t>41</w:t>
      </w:r>
      <w:r w:rsidR="00542705" w:rsidRPr="00BF242C">
        <w:rPr>
          <w:rFonts w:ascii="Times New Roman" w:eastAsia="Calibri" w:hAnsi="Times New Roman" w:cs="B Lotus"/>
          <w:sz w:val="28"/>
          <w:szCs w:val="28"/>
          <w:rtl/>
        </w:rPr>
        <w:t xml:space="preserve">، </w:t>
      </w:r>
      <w:r w:rsidR="00542705" w:rsidRPr="00BF242C">
        <w:rPr>
          <w:rFonts w:ascii="Times New Roman" w:eastAsia="Calibri" w:hAnsi="Times New Roman" w:cs="B Lotus"/>
          <w:sz w:val="28"/>
          <w:szCs w:val="28"/>
        </w:rPr>
        <w:t xml:space="preserve">221 – 229.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Jacelon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C. S. 1999. The trait and process of resilience. Journal of Advanced Nursing.; 2 (5): 123-129. Journal of Research Personality. 1991;57: 195-214.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Karami Matin B. 2000. The study of relationship between personal characteristics of nursing students and their educational achievement in Tehran University of Medical Sciences in 1996. Behbood; 4 (2): 87-92. [In Persian].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Kardum I</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Krapic N. 2001. Personality traits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stressful life events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and coping styles in early adolescence. Pers Individ Dif.;30 (3): 503-15.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Korotkov 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Hannah TE. 2004. The five-factor model of personality: Strengths and limitations in predicting health status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sick-role and illness </w:t>
      </w:r>
      <w:r w:rsidRPr="00BF242C">
        <w:rPr>
          <w:rFonts w:ascii="Times New Roman" w:eastAsia="Calibri" w:hAnsi="Times New Roman" w:cs="B Lotus"/>
          <w:sz w:val="28"/>
          <w:szCs w:val="28"/>
        </w:rPr>
        <w:pgNum/>
      </w:r>
      <w:r w:rsidRPr="00BF242C">
        <w:rPr>
          <w:rFonts w:ascii="Times New Roman" w:eastAsia="Calibri" w:hAnsi="Times New Roman" w:cs="B Lotus"/>
          <w:sz w:val="28"/>
          <w:szCs w:val="28"/>
        </w:rPr>
        <w:t>chievem. Pers Individ Dif.;36 (1): 187-</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Laidra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K.</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Pullmann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H.</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Allik</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 (2007). Personality and intelligence as predictors of academic achievement: A cross-sectional study from elementary to secondary school. Personality and Individual Differences</w:t>
      </w:r>
      <w:r w:rsidRPr="00BF242C">
        <w:rPr>
          <w:rFonts w:ascii="Times New Roman" w:eastAsia="Calibri" w:hAnsi="Times New Roman" w:cs="B Lotus"/>
          <w:sz w:val="28"/>
          <w:szCs w:val="28"/>
          <w:rtl/>
        </w:rPr>
        <w:t>، ٤٢ (٣)، ٤٤١</w:t>
      </w:r>
      <w:r w:rsidRPr="00BF242C">
        <w:rPr>
          <w:rFonts w:ascii="Times New Roman" w:eastAsia="Calibri" w:hAnsi="Times New Roman" w:cs="B Lotus"/>
          <w:sz w:val="28"/>
          <w:szCs w:val="28"/>
        </w:rPr>
        <w:t xml:space="preserve"> – </w:t>
      </w:r>
      <w:r w:rsidRPr="00BF242C">
        <w:rPr>
          <w:rFonts w:ascii="Times New Roman" w:eastAsia="Calibri" w:hAnsi="Times New Roman" w:cs="B Lotus"/>
          <w:sz w:val="28"/>
          <w:szCs w:val="28"/>
          <w:rtl/>
        </w:rPr>
        <w:t>٤٥١</w:t>
      </w:r>
      <w:r w:rsidRPr="00BF242C">
        <w:rPr>
          <w:rFonts w:ascii="Times New Roman" w:eastAsia="Calibri" w:hAnsi="Times New Roman" w:cs="B Lotus"/>
          <w:sz w:val="28"/>
          <w:szCs w:val="28"/>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laziner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R. &amp; neumannl</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L. (1991). student characteristics as predictors of drop-out from medical school. </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Admissions to beer. sep.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Mattews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Deary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I. J.</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Whiteman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M. C. (2003).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Personality Traits</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New York: Cambridge University Press.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Matthews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Dorn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L. 1995. Cognitive and attentional processes in personality and intelligence. In D. H. Saklofske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Moshe Zeidner (Eds.)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International handbook of personality and intelligence Plenum.; (pp. 367-396). New York.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McClelland. D. C. (1965). N achievement and entrepreneurship: A longitudinal study. Journal of personality and social psychology. </w:t>
      </w:r>
      <w:r w:rsidRPr="00BF242C">
        <w:rPr>
          <w:rFonts w:ascii="Times New Roman" w:eastAsia="Calibri" w:hAnsi="Times New Roman" w:cs="B Lotus"/>
          <w:sz w:val="28"/>
          <w:szCs w:val="28"/>
          <w:rtl/>
        </w:rPr>
        <w:t>۱. ۳۸۹-۳۹۲</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McCrae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R. 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Costa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P. T. (2004).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A contemplated revision of NEO Five- Factor Inventory</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Personality and Individual Diffrences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36</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587-596.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McCrae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R. 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John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O. P. (1992).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An introduction to the five factor model and is applications</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Special Issue: the five- factor model issues and applications. Journal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60</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175-215. </w:t>
      </w:r>
    </w:p>
    <w:p w:rsidR="00542705" w:rsidRPr="00BF242C" w:rsidRDefault="00542705" w:rsidP="00BF242C">
      <w:pPr>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McElroy 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Dowd K. (2007). </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Susceptibility to anchoring effect: How openness-to-experience infiuence responses to anchoring cues</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Journal of Judjment and Decision Making; 2</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48-53.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Meilman PW</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Pattis JA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Kraus-Zeilmann D. 1994. Suicide attempts and threats on one college campus: policy and practice. J Am Coll Health; 42 (4): 147-54.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Melissa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Sampo</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C. &amp; Paunonen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V. (2007). Big five personality predictors of post secondary academic performance. Personality and Individual Differences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43</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437-448.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Musgrave-Marquart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Bromley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 P.</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Dalley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M. B. 1997.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academic attribution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and substance use as predictors of academic achievement in college students. Journal of Social Behavior and Personality</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12</w:t>
      </w:r>
      <w:r w:rsidRPr="00BF242C">
        <w:rPr>
          <w:rFonts w:ascii="Times New Roman" w:eastAsia="Calibri" w:hAnsi="Times New Roman" w:cs="B Lotus"/>
          <w:sz w:val="28"/>
          <w:szCs w:val="28"/>
          <w:rtl/>
        </w:rPr>
        <w:t>،</w:t>
      </w:r>
      <w:r w:rsidRPr="00BF242C">
        <w:rPr>
          <w:rFonts w:ascii="Times New Roman" w:eastAsia="Calibri" w:hAnsi="Times New Roman" w:cs="B Lotus"/>
          <w:sz w:val="28"/>
          <w:szCs w:val="28"/>
        </w:rPr>
        <w:t xml:space="preserve">: 501-511.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Narimani M. 1998. Overview of factors affecting academic decline. Payvand Journal; (160): 47-56. [In Persian].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Naurayi MM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Cherry AD. 1993. Accounting students’ performance and personality types. Journal of education for Business.;6: 111-115.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Noftlen EE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Robins RW. 2007. Personality predictors of academic outcomes: big five correlates of GPA and SAT scores. J Pers Soc Psychol. Jul;93 (1): 116-30. </w:t>
      </w:r>
    </w:p>
    <w:p w:rsidR="00542705" w:rsidRPr="00BF242C" w:rsidRDefault="00542705" w:rsidP="00BF242C">
      <w:pPr>
        <w:spacing w:after="0" w:line="360" w:lineRule="auto"/>
        <w:contextualSpacing/>
        <w:jc w:val="both"/>
        <w:rPr>
          <w:rFonts w:ascii="Times New Roman" w:eastAsia="Calibri" w:hAnsi="Times New Roman" w:cs="B Lotus"/>
          <w:color w:val="000000"/>
          <w:sz w:val="28"/>
          <w:szCs w:val="28"/>
        </w:rPr>
      </w:pPr>
      <w:r w:rsidRPr="00BF242C">
        <w:rPr>
          <w:rFonts w:ascii="Times New Roman" w:eastAsia="Calibri" w:hAnsi="Times New Roman" w:cs="B Lotus"/>
          <w:color w:val="000000"/>
          <w:sz w:val="28"/>
          <w:szCs w:val="28"/>
        </w:rPr>
        <w:t xml:space="preserve">  Personality Traits]. Daneshvar Raftar. 2005; 1 (12): 29-38. Persian of resiliency models personality and Individual Differences. 40; 1165-1176</w:t>
      </w:r>
      <w:r w:rsidRPr="00BF242C">
        <w:rPr>
          <w:rFonts w:ascii="Times New Roman" w:eastAsia="Calibri" w:hAnsi="Times New Roman" w:cs="B Lotus"/>
          <w:color w:val="000000"/>
          <w:sz w:val="28"/>
          <w:szCs w:val="28"/>
          <w:rtl/>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achievement motivation and academic success of psychology students in higher education. Pers Individ dif. 2000;29 (6): 1057-68.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Petska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K. S. (2007). Using personality variables to predict academic success in personalized system of instruction. http: //digitalcommons. Unl. Edu. R) and NEO five – factor inventory (NEO – FFI) professional manual. Odess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 I</w:t>
      </w:r>
      <w:r w:rsidRPr="00BF242C">
        <w:rPr>
          <w:rFonts w:ascii="Times New Roman" w:eastAsia="Calibri" w:hAnsi="Times New Roman" w:cs="B Lotus"/>
          <w:sz w:val="28"/>
          <w:szCs w:val="28"/>
          <w:rtl/>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Premuzic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(2003a). Personality predicts academic performance: Evidence from two longitudinal university samples. Journal of Research in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37</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319-338.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Premuzic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 (2003b). Personality traits and academic examination performance. European Journal of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17</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237- 250.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Premuzic</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T.</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Furnham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Dissou</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G.</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Heaven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P. (2005). Personality and preference for academic assessment: A study with Australian University students. Learning and Individual Difference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15</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247-256.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Rafati F</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Sharif F</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Ahmadi J</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Zeighami B. A survey of correlation between general</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color w:val="000000"/>
          <w:sz w:val="28"/>
          <w:szCs w:val="28"/>
        </w:rPr>
      </w:pPr>
      <w:r w:rsidRPr="00BF242C">
        <w:rPr>
          <w:rFonts w:ascii="Times New Roman" w:eastAsia="Calibri" w:hAnsi="Times New Roman" w:cs="B Lotus"/>
          <w:color w:val="000000"/>
          <w:sz w:val="28"/>
          <w:szCs w:val="28"/>
        </w:rPr>
        <w:t>Rodgers</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B. 2001. “socio – economic status</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Employ ment and Neverosis”. Social to learning</w:t>
      </w:r>
      <w:r w:rsidRPr="00BF242C">
        <w:rPr>
          <w:rFonts w:ascii="Times New Roman" w:eastAsia="Calibri" w:hAnsi="Times New Roman" w:cs="B Lotus"/>
          <w:color w:val="000000"/>
          <w:sz w:val="28"/>
          <w:szCs w:val="28"/>
          <w:rtl/>
        </w:rPr>
        <w:t xml:space="preserve">، </w:t>
      </w:r>
      <w:r w:rsidRPr="00BF242C">
        <w:rPr>
          <w:rFonts w:ascii="Times New Roman" w:eastAsia="Calibri" w:hAnsi="Times New Roman" w:cs="B Lotus"/>
          <w:color w:val="000000"/>
          <w:sz w:val="28"/>
          <w:szCs w:val="28"/>
        </w:rPr>
        <w:t>and academic success in fierst – year psychology distance education</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Roudbari. 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Dadgar. F. Effective factors on the results of the basic sciences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psychiatry &amp; psychiatric Epidemiology. Vol: 26. PP: 104 – 114.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Stanhope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M.</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Lancaster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J. (2004). Community &amp; public health nursing (6th. Ed.). St. Louis</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MO: Mosby.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Stanhope</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Marcid; lancester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Jeanette”. 2004. Community health Nursing process &amp; practice for promoting health”. Cov com. </w:t>
      </w:r>
    </w:p>
    <w:p w:rsidR="00542705" w:rsidRPr="00BF242C" w:rsidRDefault="00542705" w:rsidP="00BF242C">
      <w:pPr>
        <w:spacing w:after="0" w:line="360" w:lineRule="auto"/>
        <w:contextualSpacing/>
        <w:jc w:val="both"/>
        <w:rPr>
          <w:rFonts w:ascii="Times New Roman" w:eastAsia="Calibri" w:hAnsi="Times New Roman" w:cs="B Lotus"/>
          <w:spacing w:val="-8"/>
          <w:sz w:val="28"/>
          <w:szCs w:val="28"/>
        </w:rPr>
      </w:pPr>
      <w:r w:rsidRPr="00BF242C">
        <w:rPr>
          <w:rFonts w:ascii="Times New Roman" w:eastAsia="Calibri" w:hAnsi="Times New Roman" w:cs="B Lotus"/>
          <w:spacing w:val="-8"/>
          <w:sz w:val="28"/>
          <w:szCs w:val="28"/>
        </w:rPr>
        <w:t>Tiliopoulos</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N.</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Pallier</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G.</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&amp; Coxon</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 xml:space="preserve">A. P. M. (2010). </w:t>
      </w:r>
      <w:r w:rsidRPr="00BF242C">
        <w:rPr>
          <w:rFonts w:ascii="Times New Roman" w:eastAsia="Calibri" w:hAnsi="Times New Roman" w:cs="B Lotus"/>
          <w:spacing w:val="-8"/>
          <w:sz w:val="28"/>
          <w:szCs w:val="28"/>
          <w:rtl/>
        </w:rPr>
        <w:t>"</w:t>
      </w:r>
      <w:r w:rsidRPr="00BF242C">
        <w:rPr>
          <w:rFonts w:ascii="Times New Roman" w:eastAsia="Calibri" w:hAnsi="Times New Roman" w:cs="B Lotus"/>
          <w:spacing w:val="-8"/>
          <w:sz w:val="28"/>
          <w:szCs w:val="28"/>
        </w:rPr>
        <w:t xml:space="preserve"> A circle of traits: A perceptual mapping of the NEO-PI-R</w:t>
      </w:r>
      <w:r w:rsidRPr="00BF242C">
        <w:rPr>
          <w:rFonts w:ascii="Times New Roman" w:eastAsia="Calibri" w:hAnsi="Times New Roman" w:cs="B Lotus"/>
          <w:spacing w:val="-8"/>
          <w:sz w:val="28"/>
          <w:szCs w:val="28"/>
          <w:rtl/>
        </w:rPr>
        <w:t>"</w:t>
      </w:r>
      <w:r w:rsidRPr="00BF242C">
        <w:rPr>
          <w:rFonts w:ascii="Times New Roman" w:eastAsia="Calibri" w:hAnsi="Times New Roman" w:cs="B Lotus"/>
          <w:spacing w:val="-8"/>
          <w:sz w:val="28"/>
          <w:szCs w:val="28"/>
        </w:rPr>
        <w:t>. Personality and Individual Differences</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48 (1)</w:t>
      </w:r>
      <w:r w:rsidRPr="00BF242C">
        <w:rPr>
          <w:rFonts w:ascii="Times New Roman" w:eastAsia="Calibri" w:hAnsi="Times New Roman" w:cs="B Lotus"/>
          <w:spacing w:val="-8"/>
          <w:sz w:val="28"/>
          <w:szCs w:val="28"/>
          <w:rtl/>
        </w:rPr>
        <w:t xml:space="preserve">، </w:t>
      </w:r>
      <w:r w:rsidRPr="00BF242C">
        <w:rPr>
          <w:rFonts w:ascii="Times New Roman" w:eastAsia="Calibri" w:hAnsi="Times New Roman" w:cs="B Lotus"/>
          <w:spacing w:val="-8"/>
          <w:sz w:val="28"/>
          <w:szCs w:val="28"/>
        </w:rPr>
        <w:t xml:space="preserve">34-39.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Unesco. Wastage in the word between 1970-1980. Paris: Unesco; 1984.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Wagerman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 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Funder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 C. (2007) Acquaintance reports of personality and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academic achievement: A case for conscientiousness. Journal of Research in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Personality </w:t>
      </w:r>
      <w:r w:rsidRPr="00BF242C">
        <w:rPr>
          <w:rFonts w:ascii="Times New Roman" w:eastAsia="Calibri" w:hAnsi="Times New Roman" w:cs="B Lotus"/>
          <w:sz w:val="28"/>
          <w:szCs w:val="28"/>
          <w:rtl/>
        </w:rPr>
        <w:t>٤١ (١)، ٢٢١</w:t>
      </w:r>
      <w:r w:rsidRPr="00BF242C">
        <w:rPr>
          <w:rFonts w:ascii="Times New Roman" w:eastAsia="Calibri" w:hAnsi="Times New Roman" w:cs="B Lotus"/>
          <w:sz w:val="28"/>
          <w:szCs w:val="28"/>
        </w:rPr>
        <w:t>-</w:t>
      </w:r>
      <w:r w:rsidRPr="00BF242C">
        <w:rPr>
          <w:rFonts w:ascii="Times New Roman" w:eastAsia="Calibri" w:hAnsi="Times New Roman" w:cs="B Lotus"/>
          <w:sz w:val="28"/>
          <w:szCs w:val="28"/>
          <w:rtl/>
        </w:rPr>
        <w:t>٢٢٩</w:t>
      </w:r>
      <w:r w:rsidRPr="00BF242C">
        <w:rPr>
          <w:rFonts w:ascii="Times New Roman" w:eastAsia="Calibri" w:hAnsi="Times New Roman" w:cs="B Lotus"/>
          <w:sz w:val="28"/>
          <w:szCs w:val="28"/>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Wagerman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 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Funder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 C. (2007). Acquaintance reports of personality and academic achievement: A case for conscientiousness. Journal of Research in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41</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221-229.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Wagerman</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S. A.</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&amp; Funder</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D. C. (2007). Acquaintance reports of personality and academic achievement: A case for conscientiousness. Journal of Research in Personality</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41</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221-229. </w:t>
      </w:r>
    </w:p>
    <w:p w:rsidR="00542705" w:rsidRPr="00BF242C" w:rsidRDefault="00542705" w:rsidP="00BF242C">
      <w:pPr>
        <w:spacing w:after="0" w:line="360" w:lineRule="auto"/>
        <w:contextualSpacing/>
        <w:jc w:val="both"/>
        <w:rPr>
          <w:rFonts w:ascii="Times New Roman" w:eastAsia="Times New Roman" w:hAnsi="Times New Roman" w:cs="B Lotus"/>
          <w:spacing w:val="-4"/>
          <w:sz w:val="28"/>
          <w:szCs w:val="28"/>
          <w:lang w:bidi="fa-IR"/>
        </w:rPr>
      </w:pPr>
      <w:r w:rsidRPr="00BF242C">
        <w:rPr>
          <w:rFonts w:ascii="Times New Roman" w:eastAsia="Times New Roman" w:hAnsi="Times New Roman" w:cs="B Lotus"/>
          <w:sz w:val="28"/>
          <w:szCs w:val="28"/>
          <w:lang w:bidi="fa-IR"/>
        </w:rPr>
        <w:t>Wagerman</w:t>
      </w:r>
      <w:r w:rsidRPr="00BF242C">
        <w:rPr>
          <w:rFonts w:ascii="Times New Roman" w:eastAsia="Times New Roman" w:hAnsi="Times New Roman" w:cs="B Lotus"/>
          <w:sz w:val="28"/>
          <w:szCs w:val="28"/>
          <w:rtl/>
          <w:lang w:bidi="fa-IR"/>
        </w:rPr>
        <w:t xml:space="preserve">، </w:t>
      </w:r>
      <w:r w:rsidRPr="00BF242C">
        <w:rPr>
          <w:rFonts w:ascii="Times New Roman" w:eastAsia="Times New Roman" w:hAnsi="Times New Roman" w:cs="B Lotus"/>
          <w:sz w:val="28"/>
          <w:szCs w:val="28"/>
          <w:lang w:bidi="fa-IR"/>
        </w:rPr>
        <w:t>S. A.</w:t>
      </w:r>
      <w:r w:rsidRPr="00BF242C">
        <w:rPr>
          <w:rFonts w:ascii="Times New Roman" w:eastAsia="Times New Roman" w:hAnsi="Times New Roman" w:cs="B Lotus"/>
          <w:sz w:val="28"/>
          <w:szCs w:val="28"/>
          <w:rtl/>
          <w:lang w:bidi="fa-IR"/>
        </w:rPr>
        <w:t xml:space="preserve">، </w:t>
      </w:r>
      <w:r w:rsidRPr="00BF242C">
        <w:rPr>
          <w:rFonts w:ascii="Times New Roman" w:eastAsia="Times New Roman" w:hAnsi="Times New Roman" w:cs="B Lotus"/>
          <w:sz w:val="28"/>
          <w:szCs w:val="28"/>
          <w:lang w:bidi="fa-IR"/>
        </w:rPr>
        <w:t>&amp; Funder</w:t>
      </w:r>
      <w:r w:rsidRPr="00BF242C">
        <w:rPr>
          <w:rFonts w:ascii="Times New Roman" w:eastAsia="Times New Roman" w:hAnsi="Times New Roman" w:cs="B Lotus"/>
          <w:sz w:val="28"/>
          <w:szCs w:val="28"/>
          <w:rtl/>
          <w:lang w:bidi="fa-IR"/>
        </w:rPr>
        <w:t xml:space="preserve">، </w:t>
      </w:r>
      <w:r w:rsidRPr="00BF242C">
        <w:rPr>
          <w:rFonts w:ascii="Times New Roman" w:eastAsia="Times New Roman" w:hAnsi="Times New Roman" w:cs="B Lotus"/>
          <w:sz w:val="28"/>
          <w:szCs w:val="28"/>
          <w:lang w:bidi="fa-IR"/>
        </w:rPr>
        <w:t>D. C. (2008). Acquaintance reports of personality</w:t>
      </w:r>
      <w:r w:rsidRPr="00BF242C">
        <w:rPr>
          <w:rFonts w:ascii="Times New Roman" w:eastAsia="Times New Roman" w:hAnsi="Times New Roman" w:cs="B Lotus"/>
          <w:spacing w:val="-4"/>
          <w:sz w:val="28"/>
          <w:szCs w:val="28"/>
          <w:lang w:bidi="fa-IR"/>
        </w:rPr>
        <w:t xml:space="preserve"> Twenty-five years of evaluation. Clinical Psychology Review. 8 (1): 77-100</w:t>
      </w:r>
      <w:r w:rsidRPr="00BF242C">
        <w:rPr>
          <w:rFonts w:ascii="Times New Roman" w:eastAsia="Times New Roman" w:hAnsi="Times New Roman" w:cs="B Lotus"/>
          <w:spacing w:val="-4"/>
          <w:sz w:val="28"/>
          <w:szCs w:val="28"/>
          <w:rtl/>
          <w:lang w:bidi="fa-IR"/>
        </w:rPr>
        <w:t xml:space="preserve">.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lastRenderedPageBreak/>
        <w:t>Westerman JW</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Nowicki MD</w:t>
      </w:r>
      <w:r w:rsidRPr="00BF242C">
        <w:rPr>
          <w:rFonts w:ascii="Times New Roman" w:eastAsia="Calibri" w:hAnsi="Times New Roman" w:cs="B Lotus"/>
          <w:sz w:val="28"/>
          <w:szCs w:val="28"/>
          <w:rtl/>
        </w:rPr>
        <w:t xml:space="preserve">، </w:t>
      </w:r>
      <w:r w:rsidRPr="00BF242C">
        <w:rPr>
          <w:rFonts w:ascii="Times New Roman" w:eastAsia="Calibri" w:hAnsi="Times New Roman" w:cs="B Lotus"/>
          <w:sz w:val="28"/>
          <w:szCs w:val="28"/>
        </w:rPr>
        <w:t xml:space="preserve">Plante D. Fit in the classroom: Predictors of student performance and satisfaction in management education. Journal of management Education. 2002; 26 (1): 5-18. </w:t>
      </w:r>
    </w:p>
    <w:p w:rsidR="00542705" w:rsidRPr="00BF242C" w:rsidRDefault="00542705" w:rsidP="00BF242C">
      <w:pPr>
        <w:autoSpaceDE w:val="0"/>
        <w:autoSpaceDN w:val="0"/>
        <w:adjustRightInd w:val="0"/>
        <w:spacing w:after="0" w:line="360" w:lineRule="auto"/>
        <w:contextualSpacing/>
        <w:jc w:val="both"/>
        <w:rPr>
          <w:rFonts w:ascii="Times New Roman" w:eastAsia="Calibri" w:hAnsi="Times New Roman" w:cs="B Lotus"/>
          <w:sz w:val="28"/>
          <w:szCs w:val="28"/>
        </w:rPr>
      </w:pPr>
      <w:r w:rsidRPr="00BF242C">
        <w:rPr>
          <w:rFonts w:ascii="Times New Roman" w:eastAsia="Calibri" w:hAnsi="Times New Roman" w:cs="B Lotus"/>
          <w:sz w:val="28"/>
          <w:szCs w:val="28"/>
        </w:rPr>
        <w:t xml:space="preserve">Zhang L. Thinking styles and the big five personality traits revisited. Pers Individ Dif. 2006;40 (6): 1177-87. </w:t>
      </w:r>
    </w:p>
    <w:p w:rsidR="00542705" w:rsidRPr="00BF242C" w:rsidRDefault="00542705" w:rsidP="00BF242C">
      <w:pPr>
        <w:spacing w:after="0" w:line="360" w:lineRule="auto"/>
        <w:rPr>
          <w:rFonts w:ascii="Times New Roman" w:eastAsia="Calibri" w:hAnsi="Times New Roman" w:cs="B Lotus"/>
          <w:b/>
          <w:bCs/>
          <w:sz w:val="28"/>
          <w:szCs w:val="28"/>
        </w:rPr>
      </w:pPr>
      <w:r w:rsidRPr="00BF242C">
        <w:rPr>
          <w:rFonts w:ascii="Times New Roman" w:eastAsia="Calibri" w:hAnsi="Times New Roman" w:cs="B Lotus"/>
          <w:b/>
          <w:bCs/>
          <w:sz w:val="28"/>
          <w:szCs w:val="28"/>
        </w:rPr>
        <w:br w:type="page"/>
      </w:r>
    </w:p>
    <w:p w:rsidR="007624C8" w:rsidRPr="00BF242C" w:rsidRDefault="007624C8" w:rsidP="00BF242C">
      <w:pPr>
        <w:bidi/>
        <w:spacing w:line="360" w:lineRule="auto"/>
        <w:rPr>
          <w:rFonts w:cs="B Lotus"/>
          <w:sz w:val="28"/>
          <w:szCs w:val="28"/>
        </w:rPr>
      </w:pPr>
    </w:p>
    <w:sectPr w:rsidR="007624C8" w:rsidRPr="00BF242C" w:rsidSect="0081523D">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60E" w:rsidRDefault="00A6260E" w:rsidP="00542705">
      <w:pPr>
        <w:spacing w:after="0" w:line="240" w:lineRule="auto"/>
      </w:pPr>
      <w:r>
        <w:separator/>
      </w:r>
    </w:p>
  </w:endnote>
  <w:endnote w:type="continuationSeparator" w:id="0">
    <w:p w:rsidR="00A6260E" w:rsidRDefault="00A6260E" w:rsidP="00542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B Nazanin">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B Lotus">
    <w:altName w:val="Arial"/>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60E" w:rsidRDefault="00A6260E" w:rsidP="00542705">
      <w:pPr>
        <w:spacing w:after="0" w:line="240" w:lineRule="auto"/>
      </w:pPr>
      <w:r>
        <w:separator/>
      </w:r>
    </w:p>
  </w:footnote>
  <w:footnote w:type="continuationSeparator" w:id="0">
    <w:p w:rsidR="00A6260E" w:rsidRDefault="00A6260E" w:rsidP="00542705">
      <w:pPr>
        <w:spacing w:after="0" w:line="240" w:lineRule="auto"/>
      </w:pPr>
      <w:r>
        <w:continuationSeparator/>
      </w:r>
    </w:p>
  </w:footnote>
  <w:footnote w:id="1">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-Costa &amp; maccrae</w:t>
      </w:r>
    </w:p>
  </w:footnote>
  <w:footnote w:id="2">
    <w:p w:rsidR="00542705" w:rsidRDefault="00542705" w:rsidP="00542705">
      <w:pPr>
        <w:pStyle w:val="a3"/>
        <w:rPr>
          <w:rtl/>
          <w:lang w:bidi="fa-IR"/>
        </w:rPr>
      </w:pPr>
      <w:r>
        <w:rPr>
          <w:rStyle w:val="a5"/>
        </w:rPr>
        <w:footnoteRef/>
      </w:r>
      <w:r>
        <w:t xml:space="preserve"> </w:t>
      </w:r>
      <w:r w:rsidRPr="0058742E">
        <w:rPr>
          <w:rFonts w:ascii="Times New Roman" w:hAnsi="Times New Roman" w:cs="B Lotus"/>
          <w:sz w:val="24"/>
          <w:szCs w:val="24"/>
        </w:rPr>
        <w:t>neuroticism</w:t>
      </w:r>
    </w:p>
  </w:footnote>
  <w:footnote w:id="3">
    <w:p w:rsidR="00542705" w:rsidRDefault="00542705" w:rsidP="00542705">
      <w:pPr>
        <w:pStyle w:val="a3"/>
        <w:rPr>
          <w:rtl/>
          <w:lang w:bidi="fa-IR"/>
        </w:rPr>
      </w:pPr>
      <w:r>
        <w:rPr>
          <w:rStyle w:val="a5"/>
        </w:rPr>
        <w:footnoteRef/>
      </w:r>
      <w:r>
        <w:t xml:space="preserve"> </w:t>
      </w:r>
      <w:r w:rsidRPr="0058742E">
        <w:rPr>
          <w:rFonts w:ascii="Times New Roman" w:hAnsi="Times New Roman" w:cs="B Lotus"/>
          <w:sz w:val="24"/>
          <w:szCs w:val="24"/>
        </w:rPr>
        <w:t>extraversion</w:t>
      </w:r>
    </w:p>
  </w:footnote>
  <w:footnote w:id="4">
    <w:p w:rsidR="00542705" w:rsidRDefault="00542705" w:rsidP="00542705">
      <w:pPr>
        <w:pStyle w:val="a3"/>
        <w:rPr>
          <w:rtl/>
          <w:lang w:bidi="fa-IR"/>
        </w:rPr>
      </w:pPr>
      <w:r>
        <w:rPr>
          <w:rStyle w:val="a5"/>
        </w:rPr>
        <w:footnoteRef/>
      </w:r>
      <w:r>
        <w:t xml:space="preserve"> </w:t>
      </w:r>
      <w:r w:rsidRPr="0058742E">
        <w:rPr>
          <w:rFonts w:ascii="Times New Roman" w:hAnsi="Times New Roman" w:cs="B Lotus"/>
          <w:sz w:val="24"/>
          <w:szCs w:val="24"/>
        </w:rPr>
        <w:t>openness to experience</w:t>
      </w:r>
    </w:p>
  </w:footnote>
  <w:footnote w:id="5">
    <w:p w:rsidR="00542705" w:rsidRDefault="00542705" w:rsidP="00542705">
      <w:pPr>
        <w:pStyle w:val="a3"/>
        <w:rPr>
          <w:rtl/>
          <w:lang w:bidi="fa-IR"/>
        </w:rPr>
      </w:pPr>
      <w:r>
        <w:rPr>
          <w:rStyle w:val="a5"/>
        </w:rPr>
        <w:footnoteRef/>
      </w:r>
      <w:r>
        <w:t xml:space="preserve"> </w:t>
      </w:r>
      <w:r w:rsidRPr="0058742E">
        <w:rPr>
          <w:rFonts w:ascii="Times New Roman" w:hAnsi="Times New Roman" w:cs="B Lotus"/>
          <w:sz w:val="24"/>
          <w:szCs w:val="24"/>
        </w:rPr>
        <w:t>agreeabless</w:t>
      </w:r>
    </w:p>
  </w:footnote>
  <w:footnote w:id="6">
    <w:p w:rsidR="00542705" w:rsidRDefault="00542705" w:rsidP="00542705">
      <w:pPr>
        <w:pStyle w:val="a3"/>
        <w:rPr>
          <w:rtl/>
          <w:lang w:bidi="fa-IR"/>
        </w:rPr>
      </w:pPr>
      <w:r>
        <w:rPr>
          <w:rStyle w:val="a5"/>
        </w:rPr>
        <w:footnoteRef/>
      </w:r>
      <w:r>
        <w:t xml:space="preserve"> </w:t>
      </w:r>
      <w:r w:rsidRPr="0058742E">
        <w:rPr>
          <w:rFonts w:ascii="Times New Roman" w:hAnsi="Times New Roman" w:cs="B Lotus"/>
          <w:sz w:val="24"/>
          <w:szCs w:val="24"/>
        </w:rPr>
        <w:t>conscientiousness</w:t>
      </w:r>
    </w:p>
  </w:footnote>
  <w:footnote w:id="7">
    <w:p w:rsidR="00542705" w:rsidRPr="003C1CC7" w:rsidRDefault="00542705" w:rsidP="00542705">
      <w:pPr>
        <w:pStyle w:val="a3"/>
        <w:rPr>
          <w:rFonts w:ascii="Times New Roman" w:hAnsi="Times New Roman" w:cs="B Lotus"/>
          <w:sz w:val="24"/>
          <w:szCs w:val="24"/>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sz w:val="24"/>
          <w:szCs w:val="24"/>
          <w:lang w:bidi="fa-IR"/>
        </w:rPr>
        <w:t>-Facet</w:t>
      </w:r>
    </w:p>
  </w:footnote>
  <w:footnote w:id="8">
    <w:p w:rsidR="00542705" w:rsidRPr="003C1CC7" w:rsidRDefault="00542705" w:rsidP="00542705">
      <w:pPr>
        <w:spacing w:after="0" w:line="240" w:lineRule="auto"/>
        <w:jc w:val="both"/>
        <w:rPr>
          <w:rFonts w:ascii="Times New Roman" w:hAnsi="Times New Roman" w:cs="B Lotus"/>
          <w:noProof/>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sz w:val="24"/>
          <w:szCs w:val="24"/>
          <w:rtl/>
        </w:rPr>
        <w:t>-</w:t>
      </w:r>
      <w:r>
        <w:rPr>
          <w:rFonts w:ascii="Times New Roman" w:hAnsi="Times New Roman" w:cs="B Lotus"/>
          <w:noProof/>
          <w:sz w:val="24"/>
          <w:szCs w:val="24"/>
          <w:lang w:bidi="fa-IR"/>
        </w:rPr>
        <w:t xml:space="preserve"> Mattews, Deary&amp; Whiteman </w:t>
      </w:r>
    </w:p>
  </w:footnote>
  <w:footnote w:id="9">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-Gillespie</w:t>
      </w:r>
    </w:p>
  </w:footnote>
  <w:footnote w:id="10">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-Martin</w:t>
      </w:r>
    </w:p>
  </w:footnote>
  <w:footnote w:id="11">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-Lahti</w:t>
      </w:r>
    </w:p>
  </w:footnote>
  <w:footnote w:id="12">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-Angry hostility</w:t>
      </w:r>
    </w:p>
  </w:footnote>
  <w:footnote w:id="13">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-Impulsiveness</w:t>
      </w:r>
    </w:p>
  </w:footnote>
  <w:footnote w:id="14">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-vulnerability</w:t>
      </w:r>
    </w:p>
  </w:footnote>
  <w:footnote w:id="15">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-John</w:t>
      </w:r>
    </w:p>
  </w:footnote>
  <w:footnote w:id="16">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-Mcelroy</w:t>
      </w:r>
    </w:p>
  </w:footnote>
  <w:footnote w:id="17">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-Dowd</w:t>
      </w:r>
    </w:p>
  </w:footnote>
  <w:footnote w:id="18">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-Warmth</w:t>
      </w:r>
    </w:p>
  </w:footnote>
  <w:footnote w:id="19">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-Gregariousness</w:t>
      </w:r>
    </w:p>
  </w:footnote>
  <w:footnote w:id="20">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-Assertiveness</w:t>
      </w:r>
    </w:p>
  </w:footnote>
  <w:footnote w:id="21">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-Excitement seeking</w:t>
      </w:r>
    </w:p>
  </w:footnote>
  <w:footnote w:id="22">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Brant</w:t>
      </w:r>
    </w:p>
  </w:footnote>
  <w:footnote w:id="23">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-Fantasy</w:t>
      </w:r>
    </w:p>
  </w:footnote>
  <w:footnote w:id="24">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-Aesthetics</w:t>
      </w:r>
    </w:p>
  </w:footnote>
  <w:footnote w:id="25">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-Values</w:t>
      </w:r>
    </w:p>
  </w:footnote>
  <w:footnote w:id="26">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-Disagreeable </w:t>
      </w:r>
    </w:p>
  </w:footnote>
  <w:footnote w:id="27">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-Antagonistic</w:t>
      </w:r>
    </w:p>
  </w:footnote>
  <w:footnote w:id="28">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-Trust</w:t>
      </w:r>
    </w:p>
  </w:footnote>
  <w:footnote w:id="29">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-Straight forwardness</w:t>
      </w:r>
    </w:p>
  </w:footnote>
  <w:footnote w:id="30">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-Altruism</w:t>
      </w:r>
    </w:p>
  </w:footnote>
  <w:footnote w:id="31">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-Compliance</w:t>
      </w:r>
    </w:p>
  </w:footnote>
  <w:footnote w:id="32">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-Modesty</w:t>
      </w:r>
    </w:p>
  </w:footnote>
  <w:footnote w:id="33">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-Tender-mindedness</w:t>
      </w:r>
    </w:p>
  </w:footnote>
  <w:footnote w:id="34">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-Tiliopoulos</w:t>
      </w:r>
    </w:p>
  </w:footnote>
  <w:footnote w:id="35">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-Pallier</w:t>
      </w:r>
    </w:p>
  </w:footnote>
  <w:footnote w:id="36">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-Coxon</w:t>
      </w:r>
    </w:p>
  </w:footnote>
  <w:footnote w:id="37">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-Competence</w:t>
      </w:r>
    </w:p>
  </w:footnote>
  <w:footnote w:id="38">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-Order</w:t>
      </w:r>
    </w:p>
  </w:footnote>
  <w:footnote w:id="39">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-Dutifulness</w:t>
      </w:r>
    </w:p>
  </w:footnote>
  <w:footnote w:id="40">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Achievement striving</w:t>
      </w:r>
    </w:p>
  </w:footnote>
  <w:footnote w:id="41">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-Self-discipline</w:t>
      </w:r>
    </w:p>
  </w:footnote>
  <w:footnote w:id="42">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-Deliberation</w:t>
      </w:r>
    </w:p>
  </w:footnote>
  <w:footnote w:id="43">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Chamorro&amp; Furnham</w:t>
      </w:r>
    </w:p>
  </w:footnote>
  <w:footnote w:id="44">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Furnham &amp; Jackson</w:t>
      </w:r>
    </w:p>
  </w:footnote>
  <w:footnote w:id="45">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Laidra, Pullmann &amp; Allik</w:t>
      </w:r>
    </w:p>
  </w:footnote>
  <w:footnote w:id="46">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Furnham &amp; Premuzic</w:t>
      </w:r>
    </w:p>
  </w:footnote>
  <w:footnote w:id="47">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Dissou &amp; Heaven</w:t>
      </w:r>
    </w:p>
  </w:footnote>
  <w:footnote w:id="48">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Melissa, Sampo&amp; Paunonen</w:t>
      </w:r>
    </w:p>
  </w:footnote>
  <w:footnote w:id="49">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Conard</w:t>
      </w:r>
    </w:p>
  </w:footnote>
  <w:footnote w:id="50">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Farsides &amp; Woodfield</w:t>
      </w:r>
    </w:p>
  </w:footnote>
  <w:footnote w:id="51">
    <w:p w:rsidR="00542705" w:rsidRPr="003C1CC7" w:rsidRDefault="00542705" w:rsidP="00542705">
      <w:pPr>
        <w:pStyle w:val="a3"/>
        <w:rPr>
          <w:rFonts w:ascii="Times New Roman" w:hAnsi="Times New Roman" w:cs="B Lotus"/>
          <w:sz w:val="24"/>
          <w:szCs w:val="24"/>
        </w:rPr>
      </w:pPr>
    </w:p>
  </w:footnote>
  <w:footnote w:id="52">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 Wagerman &amp; Funder</w:t>
      </w:r>
    </w:p>
  </w:footnote>
  <w:footnote w:id="53">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 Petska</w:t>
      </w:r>
    </w:p>
  </w:footnote>
  <w:footnote w:id="54">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-Chamorro</w:t>
      </w:r>
    </w:p>
  </w:footnote>
  <w:footnote w:id="55">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-Matthews &amp; dorn</w:t>
      </w:r>
    </w:p>
  </w:footnote>
  <w:footnote w:id="56">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 Musgrave,Marquart, Bromley&amp; Dalley</w:t>
      </w:r>
    </w:p>
  </w:footnote>
  <w:footnote w:id="57">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Defruyt &amp; Mervielde</w:t>
      </w:r>
    </w:p>
  </w:footnote>
  <w:footnote w:id="58">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 Goleman</w:t>
      </w:r>
    </w:p>
  </w:footnote>
  <w:footnote w:id="59">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sz w:val="24"/>
          <w:szCs w:val="24"/>
          <w:rtl/>
          <w:lang w:bidi="fa-IR"/>
        </w:rPr>
        <w:t>-</w:t>
      </w:r>
      <w:r w:rsidRPr="003C1CC7">
        <w:rPr>
          <w:rFonts w:ascii="Times New Roman" w:hAnsi="Times New Roman" w:cs="B Lotus"/>
          <w:b/>
          <w:bCs/>
          <w:sz w:val="24"/>
          <w:szCs w:val="24"/>
        </w:rPr>
        <w:t xml:space="preserve"> </w:t>
      </w:r>
      <w:r w:rsidRPr="003C1CC7">
        <w:rPr>
          <w:rFonts w:ascii="Times New Roman" w:hAnsi="Times New Roman" w:cs="B Lotus"/>
          <w:sz w:val="24"/>
          <w:szCs w:val="24"/>
        </w:rPr>
        <w:t xml:space="preserve">Westerman </w:t>
      </w:r>
    </w:p>
  </w:footnote>
  <w:footnote w:id="60">
    <w:p w:rsidR="00542705" w:rsidRPr="003C1CC7" w:rsidRDefault="00542705" w:rsidP="00542705">
      <w:pPr>
        <w:pStyle w:val="a3"/>
        <w:rPr>
          <w:rFonts w:ascii="Times New Roman" w:hAnsi="Times New Roman" w:cs="B Lotus"/>
          <w:sz w:val="24"/>
          <w:szCs w:val="24"/>
          <w:rtl/>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sz w:val="24"/>
          <w:szCs w:val="24"/>
          <w:rtl/>
          <w:lang w:bidi="fa-IR"/>
        </w:rPr>
        <w:t>-</w:t>
      </w:r>
      <w:r w:rsidRPr="003C1CC7">
        <w:rPr>
          <w:rFonts w:ascii="Times New Roman" w:hAnsi="Times New Roman" w:cs="B Lotus"/>
          <w:sz w:val="24"/>
          <w:szCs w:val="24"/>
        </w:rPr>
        <w:t xml:space="preserve"> Naurayi </w:t>
      </w:r>
      <w:r w:rsidRPr="003C1CC7">
        <w:rPr>
          <w:rFonts w:ascii="Times New Roman" w:hAnsi="Times New Roman" w:cs="B Lotus"/>
          <w:sz w:val="24"/>
          <w:szCs w:val="24"/>
          <w:rtl/>
        </w:rPr>
        <w:t>&amp;</w:t>
      </w:r>
      <w:r w:rsidRPr="003C1CC7">
        <w:rPr>
          <w:rFonts w:ascii="Times New Roman" w:hAnsi="Times New Roman" w:cs="B Lotus"/>
          <w:sz w:val="24"/>
          <w:szCs w:val="24"/>
        </w:rPr>
        <w:t xml:space="preserve"> Cherry</w:t>
      </w:r>
    </w:p>
  </w:footnote>
  <w:footnote w:id="61">
    <w:p w:rsidR="00542705" w:rsidRPr="003C1CC7" w:rsidRDefault="00542705" w:rsidP="00542705">
      <w:pPr>
        <w:pStyle w:val="a3"/>
        <w:rPr>
          <w:rFonts w:ascii="Times New Roman" w:hAnsi="Times New Roman" w:cs="B Lotus"/>
          <w:sz w:val="24"/>
          <w:szCs w:val="24"/>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sz w:val="24"/>
          <w:szCs w:val="24"/>
          <w:lang w:bidi="fa-IR"/>
        </w:rPr>
        <w:t>-Digman</w:t>
      </w:r>
    </w:p>
  </w:footnote>
  <w:footnote w:id="62">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Pr>
          <w:rFonts w:ascii="Times New Roman" w:hAnsi="Times New Roman" w:cs="B Lotus" w:hint="cs"/>
          <w:sz w:val="24"/>
          <w:szCs w:val="24"/>
          <w:rtl/>
        </w:rPr>
        <w:t xml:space="preserve"> </w:t>
      </w:r>
      <w:r w:rsidRPr="003C1CC7">
        <w:rPr>
          <w:rFonts w:ascii="Times New Roman" w:hAnsi="Times New Roman" w:cs="B Lotus"/>
          <w:sz w:val="24"/>
          <w:szCs w:val="24"/>
        </w:rPr>
        <w:t>Noftlen &amp; Robins</w:t>
      </w:r>
    </w:p>
  </w:footnote>
  <w:footnote w:id="63">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Zhang</w:t>
      </w:r>
    </w:p>
  </w:footnote>
  <w:footnote w:id="64">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Korotkov</w:t>
      </w:r>
    </w:p>
  </w:footnote>
  <w:footnote w:id="65">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lang w:bidi="fa-IR"/>
        </w:rPr>
        <w:t xml:space="preserve"> </w:t>
      </w:r>
      <w:r w:rsidRPr="003C1CC7">
        <w:rPr>
          <w:rFonts w:ascii="Times New Roman" w:hAnsi="Times New Roman" w:cs="B Lotus"/>
          <w:sz w:val="24"/>
          <w:szCs w:val="24"/>
          <w:lang w:bidi="fa-IR"/>
        </w:rPr>
        <w:t>Hayes &amp; Joseph</w:t>
      </w:r>
    </w:p>
  </w:footnote>
  <w:footnote w:id="66">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Burton &amp; Nelson</w:t>
      </w:r>
    </w:p>
  </w:footnote>
  <w:footnote w:id="67">
    <w:p w:rsidR="00542705" w:rsidRPr="003C1CC7" w:rsidRDefault="00542705" w:rsidP="00542705">
      <w:pPr>
        <w:pStyle w:val="a3"/>
        <w:rPr>
          <w:rFonts w:ascii="Times New Roman" w:hAnsi="Times New Roman" w:cs="B Lotus"/>
          <w:sz w:val="24"/>
          <w:szCs w:val="24"/>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b/>
          <w:bCs/>
          <w:sz w:val="24"/>
          <w:szCs w:val="24"/>
        </w:rPr>
        <w:t xml:space="preserve"> </w:t>
      </w:r>
      <w:r w:rsidRPr="003C1CC7">
        <w:rPr>
          <w:rFonts w:ascii="Times New Roman" w:hAnsi="Times New Roman" w:cs="B Lotus"/>
          <w:sz w:val="24"/>
          <w:szCs w:val="24"/>
        </w:rPr>
        <w:t>Wagerman &amp; Funder</w:t>
      </w:r>
    </w:p>
  </w:footnote>
  <w:footnote w:id="68">
    <w:p w:rsidR="00542705" w:rsidRPr="003C1CC7" w:rsidRDefault="00542705" w:rsidP="00542705">
      <w:pPr>
        <w:pStyle w:val="a3"/>
        <w:rPr>
          <w:rFonts w:ascii="Times New Roman" w:hAnsi="Times New Roman" w:cs="B Lotus"/>
          <w:sz w:val="24"/>
          <w:szCs w:val="24"/>
          <w:lang w:bidi="fa-IR"/>
        </w:rPr>
      </w:pPr>
      <w:r w:rsidRPr="003C1CC7">
        <w:rPr>
          <w:rStyle w:val="a5"/>
          <w:rFonts w:ascii="Times New Roman" w:hAnsi="Times New Roman" w:cs="B Lotus"/>
          <w:sz w:val="24"/>
          <w:szCs w:val="24"/>
        </w:rPr>
        <w:footnoteRef/>
      </w:r>
      <w:r w:rsidRPr="003C1CC7">
        <w:rPr>
          <w:rFonts w:ascii="Times New Roman" w:hAnsi="Times New Roman" w:cs="B Lotus"/>
          <w:sz w:val="24"/>
          <w:szCs w:val="24"/>
        </w:rPr>
        <w:t xml:space="preserve"> </w:t>
      </w:r>
      <w:r w:rsidRPr="003C1CC7">
        <w:rPr>
          <w:rFonts w:ascii="Times New Roman" w:hAnsi="Times New Roman" w:cs="B Lotus"/>
          <w:sz w:val="24"/>
          <w:szCs w:val="24"/>
          <w:rtl/>
          <w:lang w:bidi="fa-IR"/>
        </w:rPr>
        <w:t>-</w:t>
      </w:r>
      <w:r w:rsidRPr="003C1CC7">
        <w:rPr>
          <w:rFonts w:ascii="Times New Roman" w:eastAsia="Calibri" w:hAnsi="Times New Roman" w:cs="B Lotus"/>
          <w:b/>
          <w:bCs/>
          <w:sz w:val="24"/>
          <w:szCs w:val="24"/>
        </w:rPr>
        <w:t xml:space="preserve"> </w:t>
      </w:r>
      <w:r w:rsidRPr="003C1CC7">
        <w:rPr>
          <w:rFonts w:ascii="Times New Roman" w:eastAsia="Calibri" w:hAnsi="Times New Roman" w:cs="B Lotus"/>
          <w:sz w:val="24"/>
          <w:szCs w:val="24"/>
        </w:rPr>
        <w:t>Gomes R</w:t>
      </w:r>
      <w:r>
        <w:rPr>
          <w:rFonts w:ascii="Times New Roman" w:eastAsia="Calibri" w:hAnsi="Times New Roman" w:cs="B Lotus"/>
          <w:sz w:val="24"/>
          <w:szCs w:val="24"/>
        </w:rPr>
        <w:t xml:space="preserve">. </w:t>
      </w:r>
      <w:r w:rsidRPr="003C1CC7">
        <w:rPr>
          <w:rFonts w:ascii="Times New Roman" w:eastAsia="Calibri" w:hAnsi="Times New Roman" w:cs="B Lotus"/>
          <w:sz w:val="24"/>
          <w:szCs w:val="24"/>
        </w:rPr>
        <w:t>Mc Laren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5826"/>
    <w:multiLevelType w:val="hybridMultilevel"/>
    <w:tmpl w:val="95C2BCDE"/>
    <w:lvl w:ilvl="0" w:tplc="9AAC439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14A1C10"/>
    <w:multiLevelType w:val="hybridMultilevel"/>
    <w:tmpl w:val="95C2BCDE"/>
    <w:lvl w:ilvl="0" w:tplc="9AAC439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3143F2C"/>
    <w:multiLevelType w:val="hybridMultilevel"/>
    <w:tmpl w:val="95C2BCDE"/>
    <w:lvl w:ilvl="0" w:tplc="9AAC4398">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C5E2CC0"/>
    <w:multiLevelType w:val="hybridMultilevel"/>
    <w:tmpl w:val="95C2BCDE"/>
    <w:lvl w:ilvl="0" w:tplc="9AAC439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1BC05403"/>
    <w:multiLevelType w:val="hybridMultilevel"/>
    <w:tmpl w:val="95C2BCDE"/>
    <w:lvl w:ilvl="0" w:tplc="9AAC439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1FD01B7B"/>
    <w:multiLevelType w:val="hybridMultilevel"/>
    <w:tmpl w:val="95C2BCDE"/>
    <w:lvl w:ilvl="0" w:tplc="9AAC439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C534AD8"/>
    <w:multiLevelType w:val="hybridMultilevel"/>
    <w:tmpl w:val="74FC7DF4"/>
    <w:lvl w:ilvl="0" w:tplc="E7CC30C6">
      <w:start w:val="16"/>
      <w:numFmt w:val="bullet"/>
      <w:lvlText w:val="-"/>
      <w:lvlJc w:val="left"/>
      <w:pPr>
        <w:ind w:left="540" w:hanging="360"/>
      </w:pPr>
      <w:rPr>
        <w:rFonts w:ascii="Times New Roman" w:eastAsia="Times New Roman" w:hAnsi="Times New Roman" w:cs="B Nazani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F8E35CE"/>
    <w:multiLevelType w:val="hybridMultilevel"/>
    <w:tmpl w:val="E38C337E"/>
    <w:lvl w:ilvl="0" w:tplc="7068AC12">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15722B9"/>
    <w:multiLevelType w:val="hybridMultilevel"/>
    <w:tmpl w:val="B43E1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3"/>
  </w:num>
  <w:num w:numId="5">
    <w:abstractNumId w:val="2"/>
  </w:num>
  <w:num w:numId="6">
    <w:abstractNumId w:val="1"/>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705"/>
    <w:rsid w:val="000104E3"/>
    <w:rsid w:val="00010799"/>
    <w:rsid w:val="000521A6"/>
    <w:rsid w:val="00167EAB"/>
    <w:rsid w:val="001D02AE"/>
    <w:rsid w:val="00354DFC"/>
    <w:rsid w:val="00404F4E"/>
    <w:rsid w:val="0042410D"/>
    <w:rsid w:val="004F5C71"/>
    <w:rsid w:val="00517608"/>
    <w:rsid w:val="00542705"/>
    <w:rsid w:val="00584E95"/>
    <w:rsid w:val="005E6866"/>
    <w:rsid w:val="00705340"/>
    <w:rsid w:val="00731CE3"/>
    <w:rsid w:val="007624C8"/>
    <w:rsid w:val="007B60F4"/>
    <w:rsid w:val="007C6F5A"/>
    <w:rsid w:val="0081523D"/>
    <w:rsid w:val="00823F16"/>
    <w:rsid w:val="00885B2B"/>
    <w:rsid w:val="00940AAC"/>
    <w:rsid w:val="009B526C"/>
    <w:rsid w:val="00A55839"/>
    <w:rsid w:val="00A6260E"/>
    <w:rsid w:val="00B85253"/>
    <w:rsid w:val="00BF242C"/>
    <w:rsid w:val="00BF3937"/>
    <w:rsid w:val="00C4350E"/>
    <w:rsid w:val="00C5352C"/>
    <w:rsid w:val="00CF32B0"/>
    <w:rsid w:val="00D5446E"/>
    <w:rsid w:val="00D93581"/>
    <w:rsid w:val="00DA446A"/>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03E1A9-B761-41BA-8C2E-45686E68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paragraph" w:styleId="1">
    <w:name w:val="heading 1"/>
    <w:basedOn w:val="a"/>
    <w:next w:val="a"/>
    <w:link w:val="10"/>
    <w:uiPriority w:val="9"/>
    <w:qFormat/>
    <w:rsid w:val="005427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link w:val="Heading1Char"/>
    <w:uiPriority w:val="9"/>
    <w:qFormat/>
    <w:rsid w:val="00542705"/>
    <w:pPr>
      <w:keepNext/>
      <w:keepLines/>
      <w:spacing w:after="0" w:line="240" w:lineRule="auto"/>
      <w:outlineLvl w:val="0"/>
    </w:pPr>
    <w:rPr>
      <w:rFonts w:ascii="Cambria" w:eastAsia="Times New Roman" w:hAnsi="Cambria" w:cs="B Lotus"/>
      <w:b/>
      <w:bCs/>
      <w:color w:val="000000"/>
      <w:sz w:val="28"/>
      <w:szCs w:val="28"/>
    </w:rPr>
  </w:style>
  <w:style w:type="numbering" w:customStyle="1" w:styleId="NoList1">
    <w:name w:val="No List1"/>
    <w:next w:val="a2"/>
    <w:uiPriority w:val="99"/>
    <w:semiHidden/>
    <w:unhideWhenUsed/>
    <w:rsid w:val="00542705"/>
  </w:style>
  <w:style w:type="paragraph" w:styleId="a3">
    <w:name w:val="footnote text"/>
    <w:basedOn w:val="a"/>
    <w:link w:val="a4"/>
    <w:uiPriority w:val="99"/>
    <w:unhideWhenUsed/>
    <w:rsid w:val="00542705"/>
    <w:pPr>
      <w:spacing w:after="0" w:line="240" w:lineRule="auto"/>
    </w:pPr>
    <w:rPr>
      <w:sz w:val="20"/>
      <w:szCs w:val="20"/>
    </w:rPr>
  </w:style>
  <w:style w:type="character" w:customStyle="1" w:styleId="a4">
    <w:name w:val="متن پاورقی نویسه"/>
    <w:basedOn w:val="a0"/>
    <w:link w:val="a3"/>
    <w:uiPriority w:val="99"/>
    <w:rsid w:val="00542705"/>
    <w:rPr>
      <w:sz w:val="20"/>
      <w:szCs w:val="20"/>
    </w:rPr>
  </w:style>
  <w:style w:type="character" w:styleId="a5">
    <w:name w:val="footnote reference"/>
    <w:basedOn w:val="a0"/>
    <w:uiPriority w:val="99"/>
    <w:unhideWhenUsed/>
    <w:rsid w:val="00542705"/>
    <w:rPr>
      <w:vertAlign w:val="superscript"/>
    </w:rPr>
  </w:style>
  <w:style w:type="character" w:customStyle="1" w:styleId="Heading1Char">
    <w:name w:val="Heading 1 Char"/>
    <w:basedOn w:val="a0"/>
    <w:link w:val="Heading11"/>
    <w:uiPriority w:val="9"/>
    <w:rsid w:val="00542705"/>
    <w:rPr>
      <w:rFonts w:ascii="Cambria" w:eastAsia="Times New Roman" w:hAnsi="Cambria" w:cs="B Lotus"/>
      <w:b/>
      <w:bCs/>
      <w:color w:val="000000"/>
      <w:sz w:val="28"/>
      <w:szCs w:val="28"/>
    </w:rPr>
  </w:style>
  <w:style w:type="paragraph" w:styleId="a6">
    <w:name w:val="header"/>
    <w:basedOn w:val="a"/>
    <w:link w:val="a7"/>
    <w:uiPriority w:val="99"/>
    <w:unhideWhenUsed/>
    <w:rsid w:val="00542705"/>
    <w:pPr>
      <w:tabs>
        <w:tab w:val="center" w:pos="4680"/>
        <w:tab w:val="right" w:pos="9360"/>
      </w:tabs>
      <w:spacing w:after="0" w:line="240" w:lineRule="auto"/>
    </w:pPr>
  </w:style>
  <w:style w:type="character" w:customStyle="1" w:styleId="a7">
    <w:name w:val="سرصفحه نویسه"/>
    <w:basedOn w:val="a0"/>
    <w:link w:val="a6"/>
    <w:uiPriority w:val="99"/>
    <w:rsid w:val="00542705"/>
  </w:style>
  <w:style w:type="paragraph" w:styleId="a8">
    <w:name w:val="footer"/>
    <w:basedOn w:val="a"/>
    <w:link w:val="a9"/>
    <w:uiPriority w:val="99"/>
    <w:unhideWhenUsed/>
    <w:rsid w:val="00542705"/>
    <w:pPr>
      <w:tabs>
        <w:tab w:val="center" w:pos="4680"/>
        <w:tab w:val="right" w:pos="9360"/>
      </w:tabs>
      <w:spacing w:after="0" w:line="240" w:lineRule="auto"/>
    </w:pPr>
  </w:style>
  <w:style w:type="character" w:customStyle="1" w:styleId="a9">
    <w:name w:val="پانویس نویسه"/>
    <w:basedOn w:val="a0"/>
    <w:link w:val="a8"/>
    <w:uiPriority w:val="99"/>
    <w:rsid w:val="00542705"/>
  </w:style>
  <w:style w:type="paragraph" w:styleId="aa">
    <w:name w:val="List Paragraph"/>
    <w:basedOn w:val="a"/>
    <w:uiPriority w:val="34"/>
    <w:qFormat/>
    <w:rsid w:val="00542705"/>
    <w:pPr>
      <w:spacing w:after="200" w:line="276" w:lineRule="auto"/>
      <w:ind w:left="720"/>
      <w:contextualSpacing/>
    </w:pPr>
  </w:style>
  <w:style w:type="paragraph" w:styleId="ab">
    <w:name w:val="Balloon Text"/>
    <w:basedOn w:val="a"/>
    <w:link w:val="ac"/>
    <w:uiPriority w:val="99"/>
    <w:semiHidden/>
    <w:unhideWhenUsed/>
    <w:rsid w:val="00542705"/>
    <w:pPr>
      <w:spacing w:after="0" w:line="240" w:lineRule="auto"/>
    </w:pPr>
    <w:rPr>
      <w:rFonts w:ascii="Tahoma" w:hAnsi="Tahoma" w:cs="Tahoma"/>
      <w:sz w:val="16"/>
      <w:szCs w:val="16"/>
    </w:rPr>
  </w:style>
  <w:style w:type="character" w:customStyle="1" w:styleId="ac">
    <w:name w:val="متن بادکنک نویسه"/>
    <w:basedOn w:val="a0"/>
    <w:link w:val="ab"/>
    <w:uiPriority w:val="99"/>
    <w:semiHidden/>
    <w:rsid w:val="00542705"/>
    <w:rPr>
      <w:rFonts w:ascii="Tahoma" w:hAnsi="Tahoma" w:cs="Tahoma"/>
      <w:sz w:val="16"/>
      <w:szCs w:val="16"/>
    </w:rPr>
  </w:style>
  <w:style w:type="paragraph" w:styleId="ad">
    <w:name w:val="Subtitle"/>
    <w:basedOn w:val="a"/>
    <w:link w:val="ae"/>
    <w:qFormat/>
    <w:rsid w:val="00542705"/>
    <w:pPr>
      <w:bidi/>
      <w:spacing w:after="0" w:line="240" w:lineRule="auto"/>
      <w:jc w:val="center"/>
    </w:pPr>
    <w:rPr>
      <w:rFonts w:ascii="Times New Roman" w:eastAsia="Times New Roman" w:hAnsi="Times New Roman" w:cs="Times New Roman"/>
      <w:sz w:val="28"/>
      <w:szCs w:val="28"/>
      <w:lang w:bidi="fa-IR"/>
    </w:rPr>
  </w:style>
  <w:style w:type="character" w:customStyle="1" w:styleId="ae">
    <w:name w:val="زیر نویس نویسه"/>
    <w:basedOn w:val="a0"/>
    <w:link w:val="ad"/>
    <w:rsid w:val="00542705"/>
    <w:rPr>
      <w:rFonts w:ascii="Times New Roman" w:eastAsia="Times New Roman" w:hAnsi="Times New Roman" w:cs="Times New Roman"/>
      <w:sz w:val="28"/>
      <w:szCs w:val="28"/>
      <w:lang w:bidi="fa-IR"/>
    </w:rPr>
  </w:style>
  <w:style w:type="paragraph" w:styleId="af">
    <w:name w:val="Normal (Web)"/>
    <w:basedOn w:val="a"/>
    <w:uiPriority w:val="99"/>
    <w:unhideWhenUsed/>
    <w:rsid w:val="00542705"/>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No Spacing"/>
    <w:uiPriority w:val="1"/>
    <w:qFormat/>
    <w:rsid w:val="00542705"/>
    <w:pPr>
      <w:bidi/>
      <w:spacing w:after="0" w:line="240" w:lineRule="auto"/>
    </w:pPr>
    <w:rPr>
      <w:lang w:bidi="fa-IR"/>
    </w:rPr>
  </w:style>
  <w:style w:type="paragraph" w:styleId="af1">
    <w:name w:val="Plain Text"/>
    <w:basedOn w:val="a"/>
    <w:link w:val="af2"/>
    <w:rsid w:val="00542705"/>
    <w:pPr>
      <w:bidi/>
      <w:spacing w:after="0" w:line="240" w:lineRule="auto"/>
    </w:pPr>
    <w:rPr>
      <w:rFonts w:ascii="Courier New" w:eastAsia="Times New Roman" w:hAnsi="Courier New" w:cs="Courier New"/>
      <w:sz w:val="20"/>
      <w:szCs w:val="20"/>
    </w:rPr>
  </w:style>
  <w:style w:type="character" w:customStyle="1" w:styleId="af2">
    <w:name w:val="متن ساده نویسه"/>
    <w:basedOn w:val="a0"/>
    <w:link w:val="af1"/>
    <w:rsid w:val="00542705"/>
    <w:rPr>
      <w:rFonts w:ascii="Courier New" w:eastAsia="Times New Roman" w:hAnsi="Courier New" w:cs="Courier New"/>
      <w:sz w:val="20"/>
      <w:szCs w:val="20"/>
    </w:rPr>
  </w:style>
  <w:style w:type="paragraph" w:styleId="af3">
    <w:name w:val="Block Text"/>
    <w:basedOn w:val="a"/>
    <w:autoRedefine/>
    <w:semiHidden/>
    <w:rsid w:val="00542705"/>
    <w:pPr>
      <w:bidi/>
      <w:spacing w:after="0" w:line="240" w:lineRule="auto"/>
      <w:jc w:val="center"/>
    </w:pPr>
    <w:rPr>
      <w:rFonts w:ascii="Times New Roman" w:eastAsia="Times New Roman" w:hAnsi="Times New Roman" w:cs="B Nazanin"/>
      <w:sz w:val="72"/>
      <w:szCs w:val="72"/>
    </w:rPr>
  </w:style>
  <w:style w:type="character" w:customStyle="1" w:styleId="Hyperlink1">
    <w:name w:val="Hyperlink1"/>
    <w:basedOn w:val="a0"/>
    <w:uiPriority w:val="99"/>
    <w:unhideWhenUsed/>
    <w:rsid w:val="00542705"/>
    <w:rPr>
      <w:color w:val="0000FF"/>
      <w:u w:val="single"/>
    </w:rPr>
  </w:style>
  <w:style w:type="paragraph" w:customStyle="1" w:styleId="msolistparagraph0">
    <w:name w:val="msolistparagraph"/>
    <w:basedOn w:val="a"/>
    <w:rsid w:val="00542705"/>
    <w:pPr>
      <w:spacing w:after="200" w:line="276" w:lineRule="auto"/>
      <w:ind w:left="720"/>
      <w:contextualSpacing/>
    </w:pPr>
    <w:rPr>
      <w:rFonts w:ascii="Calibri" w:eastAsia="Calibri" w:hAnsi="Calibri" w:cs="Arial"/>
    </w:rPr>
  </w:style>
  <w:style w:type="character" w:customStyle="1" w:styleId="hps">
    <w:name w:val="hps"/>
    <w:basedOn w:val="a0"/>
    <w:rsid w:val="00542705"/>
  </w:style>
  <w:style w:type="table" w:styleId="af4">
    <w:name w:val="Table Grid"/>
    <w:basedOn w:val="a1"/>
    <w:uiPriority w:val="59"/>
    <w:rsid w:val="00542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عنوان 1 نویسه"/>
    <w:basedOn w:val="a0"/>
    <w:link w:val="1"/>
    <w:uiPriority w:val="9"/>
    <w:rsid w:val="00542705"/>
    <w:rPr>
      <w:rFonts w:asciiTheme="majorHAnsi" w:eastAsiaTheme="majorEastAsia" w:hAnsiTheme="majorHAnsi" w:cstheme="majorBidi"/>
      <w:color w:val="2E74B5" w:themeColor="accent1" w:themeShade="BF"/>
      <w:sz w:val="32"/>
      <w:szCs w:val="32"/>
    </w:rPr>
  </w:style>
  <w:style w:type="paragraph" w:styleId="af5">
    <w:name w:val="TOC Heading"/>
    <w:basedOn w:val="1"/>
    <w:next w:val="a"/>
    <w:uiPriority w:val="39"/>
    <w:qFormat/>
    <w:rsid w:val="00542705"/>
    <w:pPr>
      <w:spacing w:before="0" w:line="240" w:lineRule="auto"/>
      <w:jc w:val="center"/>
      <w:outlineLvl w:val="9"/>
    </w:pPr>
    <w:rPr>
      <w:rFonts w:ascii="Cambria" w:eastAsia="Times New Roman" w:hAnsi="Cambria" w:cs="B Lotus"/>
      <w:b/>
      <w:bCs/>
      <w:color w:val="000000"/>
      <w:sz w:val="28"/>
      <w:szCs w:val="60"/>
    </w:rPr>
  </w:style>
  <w:style w:type="paragraph" w:styleId="11">
    <w:name w:val="toc 1"/>
    <w:basedOn w:val="a"/>
    <w:next w:val="a"/>
    <w:autoRedefine/>
    <w:uiPriority w:val="39"/>
    <w:unhideWhenUsed/>
    <w:rsid w:val="00542705"/>
    <w:pPr>
      <w:tabs>
        <w:tab w:val="right" w:leader="dot" w:pos="9395"/>
      </w:tabs>
      <w:bidi/>
      <w:spacing w:after="100" w:line="276" w:lineRule="auto"/>
    </w:pPr>
    <w:rPr>
      <w:rFonts w:cs="B Lotus"/>
      <w:noProof/>
      <w:sz w:val="28"/>
      <w:szCs w:val="28"/>
      <w:lang w:bidi="fa-IR"/>
    </w:rPr>
  </w:style>
  <w:style w:type="paragraph" w:customStyle="1" w:styleId="TOC21">
    <w:name w:val="TOC 21"/>
    <w:basedOn w:val="a"/>
    <w:next w:val="a"/>
    <w:autoRedefine/>
    <w:uiPriority w:val="39"/>
    <w:unhideWhenUsed/>
    <w:rsid w:val="00542705"/>
    <w:pPr>
      <w:spacing w:after="100" w:line="276" w:lineRule="auto"/>
      <w:ind w:left="220"/>
    </w:pPr>
    <w:rPr>
      <w:rFonts w:eastAsia="Times New Roman"/>
    </w:rPr>
  </w:style>
  <w:style w:type="paragraph" w:customStyle="1" w:styleId="TOC31">
    <w:name w:val="TOC 31"/>
    <w:basedOn w:val="a"/>
    <w:next w:val="a"/>
    <w:autoRedefine/>
    <w:uiPriority w:val="39"/>
    <w:unhideWhenUsed/>
    <w:rsid w:val="00542705"/>
    <w:pPr>
      <w:spacing w:after="100" w:line="276" w:lineRule="auto"/>
      <w:ind w:left="440"/>
    </w:pPr>
    <w:rPr>
      <w:rFonts w:eastAsia="Times New Roman"/>
    </w:rPr>
  </w:style>
  <w:style w:type="paragraph" w:customStyle="1" w:styleId="TOC41">
    <w:name w:val="TOC 41"/>
    <w:basedOn w:val="a"/>
    <w:next w:val="a"/>
    <w:autoRedefine/>
    <w:uiPriority w:val="39"/>
    <w:unhideWhenUsed/>
    <w:rsid w:val="00542705"/>
    <w:pPr>
      <w:spacing w:after="100" w:line="276" w:lineRule="auto"/>
      <w:ind w:left="660"/>
    </w:pPr>
    <w:rPr>
      <w:rFonts w:eastAsia="Times New Roman"/>
    </w:rPr>
  </w:style>
  <w:style w:type="paragraph" w:customStyle="1" w:styleId="TOC51">
    <w:name w:val="TOC 51"/>
    <w:basedOn w:val="a"/>
    <w:next w:val="a"/>
    <w:autoRedefine/>
    <w:uiPriority w:val="39"/>
    <w:unhideWhenUsed/>
    <w:rsid w:val="00542705"/>
    <w:pPr>
      <w:spacing w:after="100" w:line="276" w:lineRule="auto"/>
      <w:ind w:left="880"/>
    </w:pPr>
    <w:rPr>
      <w:rFonts w:eastAsia="Times New Roman"/>
    </w:rPr>
  </w:style>
  <w:style w:type="paragraph" w:customStyle="1" w:styleId="TOC61">
    <w:name w:val="TOC 61"/>
    <w:basedOn w:val="a"/>
    <w:next w:val="a"/>
    <w:autoRedefine/>
    <w:uiPriority w:val="39"/>
    <w:unhideWhenUsed/>
    <w:rsid w:val="00542705"/>
    <w:pPr>
      <w:spacing w:after="100" w:line="276" w:lineRule="auto"/>
      <w:ind w:left="1100"/>
    </w:pPr>
    <w:rPr>
      <w:rFonts w:eastAsia="Times New Roman"/>
    </w:rPr>
  </w:style>
  <w:style w:type="paragraph" w:customStyle="1" w:styleId="TOC71">
    <w:name w:val="TOC 71"/>
    <w:basedOn w:val="a"/>
    <w:next w:val="a"/>
    <w:autoRedefine/>
    <w:uiPriority w:val="39"/>
    <w:unhideWhenUsed/>
    <w:rsid w:val="00542705"/>
    <w:pPr>
      <w:spacing w:after="100" w:line="276" w:lineRule="auto"/>
      <w:ind w:left="1320"/>
    </w:pPr>
    <w:rPr>
      <w:rFonts w:eastAsia="Times New Roman"/>
    </w:rPr>
  </w:style>
  <w:style w:type="paragraph" w:customStyle="1" w:styleId="TOC81">
    <w:name w:val="TOC 81"/>
    <w:basedOn w:val="a"/>
    <w:next w:val="a"/>
    <w:autoRedefine/>
    <w:uiPriority w:val="39"/>
    <w:unhideWhenUsed/>
    <w:rsid w:val="00542705"/>
    <w:pPr>
      <w:spacing w:after="100" w:line="276" w:lineRule="auto"/>
      <w:ind w:left="1540"/>
    </w:pPr>
    <w:rPr>
      <w:rFonts w:eastAsia="Times New Roman"/>
    </w:rPr>
  </w:style>
  <w:style w:type="paragraph" w:customStyle="1" w:styleId="TOC91">
    <w:name w:val="TOC 91"/>
    <w:basedOn w:val="a"/>
    <w:next w:val="a"/>
    <w:autoRedefine/>
    <w:uiPriority w:val="39"/>
    <w:unhideWhenUsed/>
    <w:rsid w:val="00542705"/>
    <w:pPr>
      <w:spacing w:after="100" w:line="276" w:lineRule="auto"/>
      <w:ind w:left="1760"/>
    </w:pPr>
    <w:rPr>
      <w:rFonts w:eastAsia="Times New Roman"/>
    </w:rPr>
  </w:style>
  <w:style w:type="paragraph" w:styleId="af6">
    <w:name w:val="Body Text Indent"/>
    <w:basedOn w:val="a"/>
    <w:link w:val="af7"/>
    <w:rsid w:val="00542705"/>
    <w:pPr>
      <w:bidi/>
      <w:spacing w:after="0" w:line="360" w:lineRule="auto"/>
      <w:ind w:firstLine="720"/>
      <w:jc w:val="both"/>
    </w:pPr>
    <w:rPr>
      <w:rFonts w:ascii="Times New Roman" w:eastAsia="Times New Roman" w:hAnsi="Times New Roman" w:cs="Yagut"/>
      <w:sz w:val="28"/>
      <w:szCs w:val="28"/>
      <w:lang w:val="x-none" w:eastAsia="x-none"/>
    </w:rPr>
  </w:style>
  <w:style w:type="character" w:customStyle="1" w:styleId="af7">
    <w:name w:val="تورفتگی متن بدنه نویسه"/>
    <w:basedOn w:val="a0"/>
    <w:link w:val="af6"/>
    <w:rsid w:val="00542705"/>
    <w:rPr>
      <w:rFonts w:ascii="Times New Roman" w:eastAsia="Times New Roman" w:hAnsi="Times New Roman" w:cs="Yagut"/>
      <w:sz w:val="28"/>
      <w:szCs w:val="28"/>
      <w:lang w:val="x-none" w:eastAsia="x-none"/>
    </w:rPr>
  </w:style>
  <w:style w:type="character" w:styleId="af8">
    <w:name w:val="Hyperlink"/>
    <w:basedOn w:val="a0"/>
    <w:uiPriority w:val="99"/>
    <w:unhideWhenUsed/>
    <w:rsid w:val="00542705"/>
    <w:rPr>
      <w:color w:val="0563C1" w:themeColor="hyperlink"/>
      <w:u w:val="single"/>
    </w:rPr>
  </w:style>
  <w:style w:type="numbering" w:customStyle="1" w:styleId="NoList2">
    <w:name w:val="No List2"/>
    <w:next w:val="a2"/>
    <w:uiPriority w:val="99"/>
    <w:semiHidden/>
    <w:unhideWhenUsed/>
    <w:rsid w:val="00542705"/>
  </w:style>
  <w:style w:type="paragraph" w:customStyle="1" w:styleId="TOC22">
    <w:name w:val="TOC 22"/>
    <w:basedOn w:val="a"/>
    <w:next w:val="a"/>
    <w:autoRedefine/>
    <w:uiPriority w:val="39"/>
    <w:unhideWhenUsed/>
    <w:rsid w:val="00542705"/>
    <w:pPr>
      <w:spacing w:after="100" w:line="276" w:lineRule="auto"/>
      <w:ind w:left="220"/>
    </w:pPr>
    <w:rPr>
      <w:rFonts w:eastAsia="Times New Roman"/>
    </w:rPr>
  </w:style>
  <w:style w:type="paragraph" w:customStyle="1" w:styleId="TOC32">
    <w:name w:val="TOC 32"/>
    <w:basedOn w:val="a"/>
    <w:next w:val="a"/>
    <w:autoRedefine/>
    <w:uiPriority w:val="39"/>
    <w:unhideWhenUsed/>
    <w:rsid w:val="00542705"/>
    <w:pPr>
      <w:spacing w:after="100" w:line="276" w:lineRule="auto"/>
      <w:ind w:left="440"/>
    </w:pPr>
    <w:rPr>
      <w:rFonts w:eastAsia="Times New Roman"/>
    </w:rPr>
  </w:style>
  <w:style w:type="paragraph" w:customStyle="1" w:styleId="TOC42">
    <w:name w:val="TOC 42"/>
    <w:basedOn w:val="a"/>
    <w:next w:val="a"/>
    <w:autoRedefine/>
    <w:uiPriority w:val="39"/>
    <w:unhideWhenUsed/>
    <w:rsid w:val="00542705"/>
    <w:pPr>
      <w:spacing w:after="100" w:line="276" w:lineRule="auto"/>
      <w:ind w:left="660"/>
    </w:pPr>
    <w:rPr>
      <w:rFonts w:eastAsia="Times New Roman"/>
    </w:rPr>
  </w:style>
  <w:style w:type="paragraph" w:customStyle="1" w:styleId="TOC52">
    <w:name w:val="TOC 52"/>
    <w:basedOn w:val="a"/>
    <w:next w:val="a"/>
    <w:autoRedefine/>
    <w:uiPriority w:val="39"/>
    <w:unhideWhenUsed/>
    <w:rsid w:val="00542705"/>
    <w:pPr>
      <w:spacing w:after="100" w:line="276" w:lineRule="auto"/>
      <w:ind w:left="880"/>
    </w:pPr>
    <w:rPr>
      <w:rFonts w:eastAsia="Times New Roman"/>
    </w:rPr>
  </w:style>
  <w:style w:type="paragraph" w:customStyle="1" w:styleId="TOC62">
    <w:name w:val="TOC 62"/>
    <w:basedOn w:val="a"/>
    <w:next w:val="a"/>
    <w:autoRedefine/>
    <w:uiPriority w:val="39"/>
    <w:unhideWhenUsed/>
    <w:rsid w:val="00542705"/>
    <w:pPr>
      <w:spacing w:after="100" w:line="276" w:lineRule="auto"/>
      <w:ind w:left="1100"/>
    </w:pPr>
    <w:rPr>
      <w:rFonts w:eastAsia="Times New Roman"/>
    </w:rPr>
  </w:style>
  <w:style w:type="paragraph" w:customStyle="1" w:styleId="TOC72">
    <w:name w:val="TOC 72"/>
    <w:basedOn w:val="a"/>
    <w:next w:val="a"/>
    <w:autoRedefine/>
    <w:uiPriority w:val="39"/>
    <w:unhideWhenUsed/>
    <w:rsid w:val="00542705"/>
    <w:pPr>
      <w:spacing w:after="100" w:line="276" w:lineRule="auto"/>
      <w:ind w:left="1320"/>
    </w:pPr>
    <w:rPr>
      <w:rFonts w:eastAsia="Times New Roman"/>
    </w:rPr>
  </w:style>
  <w:style w:type="paragraph" w:customStyle="1" w:styleId="TOC82">
    <w:name w:val="TOC 82"/>
    <w:basedOn w:val="a"/>
    <w:next w:val="a"/>
    <w:autoRedefine/>
    <w:uiPriority w:val="39"/>
    <w:unhideWhenUsed/>
    <w:rsid w:val="00542705"/>
    <w:pPr>
      <w:spacing w:after="100" w:line="276" w:lineRule="auto"/>
      <w:ind w:left="1540"/>
    </w:pPr>
    <w:rPr>
      <w:rFonts w:eastAsia="Times New Roman"/>
    </w:rPr>
  </w:style>
  <w:style w:type="paragraph" w:customStyle="1" w:styleId="TOC92">
    <w:name w:val="TOC 92"/>
    <w:basedOn w:val="a"/>
    <w:next w:val="a"/>
    <w:autoRedefine/>
    <w:uiPriority w:val="39"/>
    <w:unhideWhenUsed/>
    <w:rsid w:val="00542705"/>
    <w:pPr>
      <w:spacing w:after="100" w:line="276" w:lineRule="auto"/>
      <w:ind w:left="1760"/>
    </w:pPr>
    <w:rPr>
      <w:rFonts w:eastAsia="Times New Roman"/>
    </w:rPr>
  </w:style>
  <w:style w:type="numbering" w:customStyle="1" w:styleId="NoList3">
    <w:name w:val="No List3"/>
    <w:next w:val="a2"/>
    <w:uiPriority w:val="99"/>
    <w:semiHidden/>
    <w:unhideWhenUsed/>
    <w:rsid w:val="00542705"/>
  </w:style>
  <w:style w:type="paragraph" w:customStyle="1" w:styleId="TOC23">
    <w:name w:val="TOC 23"/>
    <w:basedOn w:val="a"/>
    <w:next w:val="a"/>
    <w:autoRedefine/>
    <w:uiPriority w:val="39"/>
    <w:unhideWhenUsed/>
    <w:rsid w:val="00542705"/>
    <w:pPr>
      <w:spacing w:after="100" w:line="276" w:lineRule="auto"/>
      <w:ind w:left="220"/>
    </w:pPr>
    <w:rPr>
      <w:rFonts w:eastAsia="Times New Roman"/>
    </w:rPr>
  </w:style>
  <w:style w:type="paragraph" w:customStyle="1" w:styleId="TOC33">
    <w:name w:val="TOC 33"/>
    <w:basedOn w:val="a"/>
    <w:next w:val="a"/>
    <w:autoRedefine/>
    <w:uiPriority w:val="39"/>
    <w:unhideWhenUsed/>
    <w:rsid w:val="00542705"/>
    <w:pPr>
      <w:spacing w:after="100" w:line="276" w:lineRule="auto"/>
      <w:ind w:left="440"/>
    </w:pPr>
    <w:rPr>
      <w:rFonts w:eastAsia="Times New Roman"/>
    </w:rPr>
  </w:style>
  <w:style w:type="paragraph" w:customStyle="1" w:styleId="TOC43">
    <w:name w:val="TOC 43"/>
    <w:basedOn w:val="a"/>
    <w:next w:val="a"/>
    <w:autoRedefine/>
    <w:uiPriority w:val="39"/>
    <w:unhideWhenUsed/>
    <w:rsid w:val="00542705"/>
    <w:pPr>
      <w:spacing w:after="100" w:line="276" w:lineRule="auto"/>
      <w:ind w:left="660"/>
    </w:pPr>
    <w:rPr>
      <w:rFonts w:eastAsia="Times New Roman"/>
    </w:rPr>
  </w:style>
  <w:style w:type="paragraph" w:customStyle="1" w:styleId="TOC53">
    <w:name w:val="TOC 53"/>
    <w:basedOn w:val="a"/>
    <w:next w:val="a"/>
    <w:autoRedefine/>
    <w:uiPriority w:val="39"/>
    <w:unhideWhenUsed/>
    <w:rsid w:val="00542705"/>
    <w:pPr>
      <w:spacing w:after="100" w:line="276" w:lineRule="auto"/>
      <w:ind w:left="880"/>
    </w:pPr>
    <w:rPr>
      <w:rFonts w:eastAsia="Times New Roman"/>
    </w:rPr>
  </w:style>
  <w:style w:type="paragraph" w:customStyle="1" w:styleId="TOC63">
    <w:name w:val="TOC 63"/>
    <w:basedOn w:val="a"/>
    <w:next w:val="a"/>
    <w:autoRedefine/>
    <w:uiPriority w:val="39"/>
    <w:unhideWhenUsed/>
    <w:rsid w:val="00542705"/>
    <w:pPr>
      <w:spacing w:after="100" w:line="276" w:lineRule="auto"/>
      <w:ind w:left="1100"/>
    </w:pPr>
    <w:rPr>
      <w:rFonts w:eastAsia="Times New Roman"/>
    </w:rPr>
  </w:style>
  <w:style w:type="paragraph" w:customStyle="1" w:styleId="TOC73">
    <w:name w:val="TOC 73"/>
    <w:basedOn w:val="a"/>
    <w:next w:val="a"/>
    <w:autoRedefine/>
    <w:uiPriority w:val="39"/>
    <w:unhideWhenUsed/>
    <w:rsid w:val="00542705"/>
    <w:pPr>
      <w:spacing w:after="100" w:line="276" w:lineRule="auto"/>
      <w:ind w:left="1320"/>
    </w:pPr>
    <w:rPr>
      <w:rFonts w:eastAsia="Times New Roman"/>
    </w:rPr>
  </w:style>
  <w:style w:type="paragraph" w:customStyle="1" w:styleId="TOC83">
    <w:name w:val="TOC 83"/>
    <w:basedOn w:val="a"/>
    <w:next w:val="a"/>
    <w:autoRedefine/>
    <w:uiPriority w:val="39"/>
    <w:unhideWhenUsed/>
    <w:rsid w:val="00542705"/>
    <w:pPr>
      <w:spacing w:after="100" w:line="276" w:lineRule="auto"/>
      <w:ind w:left="1540"/>
    </w:pPr>
    <w:rPr>
      <w:rFonts w:eastAsia="Times New Roman"/>
    </w:rPr>
  </w:style>
  <w:style w:type="paragraph" w:customStyle="1" w:styleId="TOC93">
    <w:name w:val="TOC 93"/>
    <w:basedOn w:val="a"/>
    <w:next w:val="a"/>
    <w:autoRedefine/>
    <w:uiPriority w:val="39"/>
    <w:unhideWhenUsed/>
    <w:rsid w:val="00542705"/>
    <w:pPr>
      <w:spacing w:after="100" w:line="276" w:lineRule="auto"/>
      <w:ind w:left="1760"/>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ndresearch.com/diagnostics/extraversion/big-five-neo-pi-r-%20subdimensions.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7761</Words>
  <Characters>44241</Characters>
  <Application>Microsoft Office Word</Application>
  <DocSecurity>0</DocSecurity>
  <Lines>368</Lines>
  <Paragraphs>103</Paragraphs>
  <ScaleCrop>false</ScaleCrop>
  <Company>Deftones</Company>
  <LinksUpToDate>false</LinksUpToDate>
  <CharactersWithSpaces>51899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omidarzy@gmail.com</cp:lastModifiedBy>
  <cp:revision>2</cp:revision>
  <dcterms:created xsi:type="dcterms:W3CDTF">2016-09-22T16:09:00Z</dcterms:created>
  <dcterms:modified xsi:type="dcterms:W3CDTF">2016-09-22T16:09:00Z</dcterms:modified>
</cp:coreProperties>
</file>