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4108" w:rsidRPr="006B4BCB" w:rsidRDefault="00E94108" w:rsidP="006B4BCB">
      <w:pPr>
        <w:autoSpaceDE w:val="0"/>
        <w:autoSpaceDN w:val="0"/>
        <w:bidi/>
        <w:adjustRightInd w:val="0"/>
        <w:spacing w:before="280" w:after="140" w:line="360" w:lineRule="auto"/>
        <w:jc w:val="both"/>
        <w:outlineLvl w:val="0"/>
        <w:rPr>
          <w:rFonts w:ascii="Calibri" w:eastAsia="Calibri" w:hAnsi="Calibri" w:cs="B Lotus"/>
          <w:b/>
          <w:bCs/>
          <w:sz w:val="28"/>
          <w:szCs w:val="28"/>
          <w:rtl/>
          <w:lang w:bidi="fa-IR"/>
        </w:rPr>
      </w:pPr>
      <w:bookmarkStart w:id="0" w:name="_GoBack"/>
      <w:bookmarkEnd w:id="0"/>
      <w:r w:rsidRPr="006B4BCB">
        <w:rPr>
          <w:rFonts w:ascii="Calibri" w:eastAsia="Calibri" w:hAnsi="Calibri" w:cs="B Lotus" w:hint="cs"/>
          <w:b/>
          <w:bCs/>
          <w:sz w:val="28"/>
          <w:szCs w:val="28"/>
          <w:rtl/>
          <w:lang w:bidi="fa-IR"/>
        </w:rPr>
        <w:t>خودکارآمدی تحصیلی:</w:t>
      </w:r>
    </w:p>
    <w:p w:rsidR="00E94108" w:rsidRPr="006B4BCB" w:rsidRDefault="00E94108" w:rsidP="006B4BCB">
      <w:pPr>
        <w:autoSpaceDE w:val="0"/>
        <w:autoSpaceDN w:val="0"/>
        <w:bidi/>
        <w:adjustRightInd w:val="0"/>
        <w:spacing w:before="280" w:after="140" w:line="360" w:lineRule="auto"/>
        <w:jc w:val="both"/>
        <w:outlineLvl w:val="0"/>
        <w:rPr>
          <w:rFonts w:ascii="Calibri" w:eastAsia="Calibri" w:hAnsi="Calibri" w:cs="B Lotus"/>
          <w:b/>
          <w:bCs/>
          <w:sz w:val="28"/>
          <w:szCs w:val="28"/>
          <w:rtl/>
          <w:lang w:bidi="fa-IR"/>
        </w:rPr>
      </w:pPr>
      <w:r w:rsidRPr="006B4BCB">
        <w:rPr>
          <w:rFonts w:ascii="Calibri" w:eastAsia="Calibri" w:hAnsi="Calibri" w:cs="B Lotus" w:hint="cs"/>
          <w:sz w:val="28"/>
          <w:szCs w:val="28"/>
          <w:rtl/>
          <w:lang w:bidi="fa-IR"/>
        </w:rPr>
        <w:t xml:space="preserve"> </w:t>
      </w:r>
      <w:r w:rsidRPr="006B4BCB">
        <w:rPr>
          <w:rFonts w:ascii="Calibri" w:eastAsia="Calibri" w:hAnsi="Calibri" w:cs="B Lotus" w:hint="cs"/>
          <w:b/>
          <w:bCs/>
          <w:sz w:val="28"/>
          <w:szCs w:val="28"/>
          <w:rtl/>
          <w:lang w:bidi="fa-IR"/>
        </w:rPr>
        <w:t>تعاریف</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و</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ویژگی</w:t>
      </w:r>
      <w:r w:rsidRPr="006B4BCB">
        <w:rPr>
          <w:rFonts w:ascii="Calibri" w:eastAsia="Calibri" w:hAnsi="Calibri" w:cs="B Lotus"/>
          <w:b/>
          <w:bCs/>
          <w:sz w:val="28"/>
          <w:szCs w:val="28"/>
          <w:rtl/>
          <w:lang w:bidi="fa-IR"/>
        </w:rPr>
        <w:softHyphen/>
      </w:r>
      <w:r w:rsidRPr="006B4BCB">
        <w:rPr>
          <w:rFonts w:ascii="Calibri" w:eastAsia="Calibri" w:hAnsi="Calibri" w:cs="B Lotus" w:hint="cs"/>
          <w:b/>
          <w:bCs/>
          <w:sz w:val="28"/>
          <w:szCs w:val="28"/>
          <w:rtl/>
          <w:lang w:bidi="fa-IR"/>
        </w:rPr>
        <w:t>های</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خودکارآمدی:</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خودکارآمدی 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نظریه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شناخت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اجتماعی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آلبرت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بندورا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(1997)</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روان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شناس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مشهور،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مشتق</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 باورها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قضاوت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توانایی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وظایف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مسئولیت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اشاره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نظریه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شناخت اجتماعی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مبتنی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الگوی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علی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سه جانبه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رفتار،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محیط</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الگو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ارتباط</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متقابل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رفتار،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اثرات محیطی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عوامل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فردی(عوامل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شناختی،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عاطفی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بیولوژیك)</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ادراک</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توصیف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کارکردهای روانشناختی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اشاره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تأکید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اساس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نظریه،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یک</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نظام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علّیت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سه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جانبه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انگیزش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 رفتار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اثر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hint="cs"/>
          <w:sz w:val="28"/>
          <w:szCs w:val="28"/>
          <w:rtl/>
          <w:lang w:bidi="fa-IR"/>
        </w:rPr>
        <w:softHyphen/>
        <w:t>گذارند.</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lang w:bidi="fa-IR"/>
        </w:rPr>
      </w:pP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چارچوب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رویکرد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شناختی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اجتماعی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بندورا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چنین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تعریف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برداشت</w:t>
      </w:r>
      <w:r w:rsidRPr="006B4BCB">
        <w:rPr>
          <w:rFonts w:ascii="Calibri" w:eastAsia="Calibri" w:hAnsi="Calibri" w:cs="B Lotus" w:hint="cs"/>
          <w:sz w:val="28"/>
          <w:szCs w:val="28"/>
          <w:rtl/>
          <w:lang w:bidi="fa-IR"/>
        </w:rPr>
        <w:softHyphen/>
        <w:t>هایی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توانایی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خویش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یك</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تکلیف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خاص</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گونه</w:t>
      </w:r>
      <w:r w:rsidRPr="006B4BCB">
        <w:rPr>
          <w:rFonts w:ascii="Calibri" w:eastAsia="Calibri" w:hAnsi="Calibri" w:cs="B Lotus" w:hint="cs"/>
          <w:sz w:val="28"/>
          <w:szCs w:val="28"/>
          <w:rtl/>
          <w:lang w:bidi="fa-IR"/>
        </w:rPr>
        <w:softHyphen/>
        <w:t>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تکلیف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نظر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 صورت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مفید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مؤثر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سطح</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اعتمادی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توانایی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خویش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اجرای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برخی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فعالیت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موفقیت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برخی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عملکردها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دارد (بندورا،1997).</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lang w:bidi="fa-IR"/>
        </w:rPr>
      </w:pP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بر اساس مدل خودکارآمدی برای اینکه شخص برای رسیدن به یک هدف تلاش کند یا با مشکلات مقابله کند باید سه شرط زیر را داشته باشد:</w:t>
      </w:r>
    </w:p>
    <w:p w:rsidR="00E94108" w:rsidRPr="006B4BCB" w:rsidRDefault="00E94108" w:rsidP="006B4BCB">
      <w:pPr>
        <w:numPr>
          <w:ilvl w:val="0"/>
          <w:numId w:val="8"/>
        </w:numPr>
        <w:autoSpaceDE w:val="0"/>
        <w:autoSpaceDN w:val="0"/>
        <w:bidi/>
        <w:adjustRightInd w:val="0"/>
        <w:spacing w:after="0" w:line="360" w:lineRule="auto"/>
        <w:ind w:firstLine="606"/>
        <w:contextualSpacing/>
        <w:jc w:val="both"/>
        <w:rPr>
          <w:rFonts w:ascii="Calibri" w:eastAsia="Times New Roman" w:hAnsi="Calibri" w:cs="B Lotus"/>
          <w:sz w:val="28"/>
          <w:szCs w:val="28"/>
          <w:lang w:bidi="en-US"/>
        </w:rPr>
      </w:pPr>
      <w:r w:rsidRPr="006B4BCB">
        <w:rPr>
          <w:rFonts w:ascii="Calibri" w:eastAsia="Times New Roman" w:hAnsi="Calibri" w:cs="B Lotus" w:hint="cs"/>
          <w:sz w:val="28"/>
          <w:szCs w:val="28"/>
          <w:rtl/>
          <w:lang w:bidi="fa-IR"/>
        </w:rPr>
        <w:t>شخص معتقد باشد که هدف قابل دستیابی است و با تلاش به هدفش می</w:t>
      </w:r>
      <w:r w:rsidRPr="006B4BCB">
        <w:rPr>
          <w:rFonts w:ascii="Calibri" w:eastAsia="Times New Roman" w:hAnsi="Calibri" w:cs="B Lotus"/>
          <w:sz w:val="28"/>
          <w:szCs w:val="28"/>
          <w:rtl/>
          <w:lang w:bidi="fa-IR"/>
        </w:rPr>
        <w:softHyphen/>
      </w:r>
      <w:r w:rsidRPr="006B4BCB">
        <w:rPr>
          <w:rFonts w:ascii="Calibri" w:eastAsia="Times New Roman" w:hAnsi="Calibri" w:cs="B Lotus" w:hint="cs"/>
          <w:sz w:val="28"/>
          <w:szCs w:val="28"/>
          <w:rtl/>
          <w:lang w:bidi="fa-IR"/>
        </w:rPr>
        <w:t>رسد.</w:t>
      </w:r>
    </w:p>
    <w:p w:rsidR="00E94108" w:rsidRPr="006B4BCB" w:rsidRDefault="00E94108" w:rsidP="006B4BCB">
      <w:pPr>
        <w:numPr>
          <w:ilvl w:val="0"/>
          <w:numId w:val="8"/>
        </w:numPr>
        <w:autoSpaceDE w:val="0"/>
        <w:autoSpaceDN w:val="0"/>
        <w:bidi/>
        <w:adjustRightInd w:val="0"/>
        <w:spacing w:after="0" w:line="360" w:lineRule="auto"/>
        <w:ind w:firstLine="606"/>
        <w:contextualSpacing/>
        <w:jc w:val="both"/>
        <w:rPr>
          <w:rFonts w:ascii="Calibri" w:eastAsia="Times New Roman" w:hAnsi="Calibri" w:cs="B Lotus"/>
          <w:sz w:val="28"/>
          <w:szCs w:val="28"/>
          <w:lang w:bidi="en-US"/>
        </w:rPr>
      </w:pPr>
      <w:r w:rsidRPr="006B4BCB">
        <w:rPr>
          <w:rFonts w:ascii="Calibri" w:eastAsia="Times New Roman" w:hAnsi="Calibri" w:cs="B Lotus" w:hint="cs"/>
          <w:sz w:val="28"/>
          <w:szCs w:val="28"/>
          <w:rtl/>
          <w:lang w:bidi="fa-IR"/>
        </w:rPr>
        <w:t>شخص معتقد باشد که مهارت</w:t>
      </w:r>
      <w:r w:rsidRPr="006B4BCB">
        <w:rPr>
          <w:rFonts w:ascii="Calibri" w:eastAsia="Times New Roman" w:hAnsi="Calibri" w:cs="B Lotus"/>
          <w:sz w:val="28"/>
          <w:szCs w:val="28"/>
          <w:rtl/>
          <w:lang w:bidi="fa-IR"/>
        </w:rPr>
        <w:softHyphen/>
      </w:r>
      <w:r w:rsidRPr="006B4BCB">
        <w:rPr>
          <w:rFonts w:ascii="Calibri" w:eastAsia="Times New Roman" w:hAnsi="Calibri" w:cs="B Lotus" w:hint="cs"/>
          <w:sz w:val="28"/>
          <w:szCs w:val="28"/>
          <w:rtl/>
          <w:lang w:bidi="fa-IR"/>
        </w:rPr>
        <w:t>های لازم برای رسیدن به هدف را دارد.</w:t>
      </w:r>
    </w:p>
    <w:p w:rsidR="00E94108" w:rsidRPr="006B4BCB" w:rsidRDefault="00E94108" w:rsidP="006B4BCB">
      <w:pPr>
        <w:numPr>
          <w:ilvl w:val="0"/>
          <w:numId w:val="8"/>
        </w:numPr>
        <w:autoSpaceDE w:val="0"/>
        <w:autoSpaceDN w:val="0"/>
        <w:bidi/>
        <w:adjustRightInd w:val="0"/>
        <w:spacing w:after="0" w:line="360" w:lineRule="auto"/>
        <w:ind w:firstLine="606"/>
        <w:contextualSpacing/>
        <w:jc w:val="both"/>
        <w:rPr>
          <w:rFonts w:ascii="B Nazanin" w:eastAsia="Times New Roman" w:hAnsi="Calibri" w:cs="B Lotus"/>
          <w:sz w:val="28"/>
          <w:szCs w:val="28"/>
          <w:rtl/>
        </w:rPr>
      </w:pPr>
      <w:r w:rsidRPr="006B4BCB">
        <w:rPr>
          <w:rFonts w:ascii="Calibri" w:eastAsia="Times New Roman" w:hAnsi="Calibri" w:cs="B Lotus" w:hint="cs"/>
          <w:sz w:val="28"/>
          <w:szCs w:val="28"/>
          <w:rtl/>
          <w:lang w:bidi="fa-IR"/>
        </w:rPr>
        <w:t>هدف باید ارزش تلاش کردن را داشته باشد (بندورا،1977).</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همچنین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یکی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ویژگی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شخصیتی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درونی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باشد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طرز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تفکر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چگونگی رویارویی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مشکلات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سلامت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هیجانی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تصمیم</w:t>
      </w:r>
      <w:r w:rsidRPr="006B4BCB">
        <w:rPr>
          <w:rFonts w:ascii="Calibri" w:eastAsia="Calibri" w:hAnsi="Calibri" w:cs="B Lotus"/>
          <w:sz w:val="28"/>
          <w:szCs w:val="28"/>
          <w:lang w:bidi="fa-IR"/>
        </w:rPr>
        <w:softHyphen/>
      </w:r>
      <w:r w:rsidRPr="006B4BCB">
        <w:rPr>
          <w:rFonts w:ascii="Calibri" w:eastAsia="Calibri" w:hAnsi="Calibri" w:cs="B Lotus" w:hint="cs"/>
          <w:sz w:val="28"/>
          <w:szCs w:val="28"/>
          <w:rtl/>
          <w:lang w:bidi="fa-IR"/>
        </w:rPr>
        <w:t>گیری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مقابله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فشار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روانی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افسردگی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تأثیر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گذارد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(بندورا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همکاران،2003).</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واقع</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شخصی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عبارت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اعتقاد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مبنی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برآنکه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تواند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جریانی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رفتار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انتظار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 یک</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موقعیت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طور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موفقیت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آمیزی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دهد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بنابراین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شخصی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عنوان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برآورد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شخص</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 نتایج پیامدهای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رفتاری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تلقی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شود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(محمدی،1383).</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 xml:space="preserve"> باورهای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توانند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تأثیرات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مثبت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منفی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روی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سلامتی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داشته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باشند،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شما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 داشته باشید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توانایی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سازش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موقعیت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دارید،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کمتر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احساس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تنیدگی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موقعیت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کنید،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مثبت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درمورد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توانایی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ارتباط</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بیماری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غلبه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مشکلات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همراه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تأثیرات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مثبتی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سلامت داد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(اعرابیان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همکاران،1983).</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lastRenderedPageBreak/>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قویتر،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ارتباط</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برطرف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نمودن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مشکلات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روانی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قادر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تغییر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حالات روانی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باشند،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کسب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متغیر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تلاش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بستگی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همچنین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نقش میانجی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کاهش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نشانه</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افسردگی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ایفا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نماید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اضطراب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افسردگی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بالغ</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توان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افزایش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 تقویت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کاهش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(کیم</w:t>
      </w:r>
      <w:r w:rsidRPr="006B4BCB">
        <w:rPr>
          <w:rFonts w:ascii="Calibri" w:eastAsia="Calibri" w:hAnsi="Calibri" w:cs="B Lotus"/>
          <w:sz w:val="28"/>
          <w:szCs w:val="28"/>
          <w:vertAlign w:val="superscript"/>
          <w:rtl/>
          <w:lang w:bidi="fa-IR"/>
        </w:rPr>
        <w:footnoteReference w:id="1"/>
      </w:r>
      <w:r w:rsidRPr="006B4BCB">
        <w:rPr>
          <w:rFonts w:ascii="Calibri" w:eastAsia="Calibri" w:hAnsi="Calibri" w:cs="B Lotus" w:hint="cs"/>
          <w:sz w:val="28"/>
          <w:szCs w:val="28"/>
          <w:rtl/>
          <w:lang w:bidi="fa-IR"/>
        </w:rPr>
        <w:t>،2002؛</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نقل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اعرابیان،1383).</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rPr>
      </w:pPr>
      <w:r w:rsidRPr="006B4BCB">
        <w:rPr>
          <w:rFonts w:ascii="Calibri" w:eastAsia="Calibri" w:hAnsi="Calibri" w:cs="B Lotus" w:hint="cs"/>
          <w:sz w:val="28"/>
          <w:szCs w:val="28"/>
          <w:rtl/>
        </w:rPr>
        <w:t>انتظار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نظریه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اسناد،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نظریه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خودکارآمدی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بندورا</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روی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انتظار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برای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 xml:space="preserve">موفقی </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متمر</w:t>
      </w:r>
      <w:r w:rsidRPr="006B4BCB">
        <w:rPr>
          <w:rFonts w:ascii="Calibri" w:eastAsia="Calibri" w:hAnsi="Calibri" w:cs="B Lotus" w:hint="cs"/>
          <w:sz w:val="28"/>
          <w:szCs w:val="28"/>
          <w:rtl/>
          <w:lang w:bidi="fa-IR"/>
        </w:rPr>
        <w:t xml:space="preserve">کز </w:t>
      </w:r>
      <w:r w:rsidRPr="006B4BCB">
        <w:rPr>
          <w:rFonts w:ascii="Calibri" w:eastAsia="Calibri" w:hAnsi="Calibri" w:cs="B Lotus" w:hint="cs"/>
          <w:sz w:val="28"/>
          <w:szCs w:val="28"/>
          <w:rtl/>
        </w:rPr>
        <w:t>است.</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هر چند،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بندورا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میان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دو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نوع</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از</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باورهای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انتظار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تمایز</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قایل</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بود</w:t>
      </w:r>
      <w:r w:rsidRPr="006B4BCB">
        <w:rPr>
          <w:rFonts w:ascii="Calibri" w:eastAsia="Calibri" w:hAnsi="Calibri" w:cs="B Lotus" w:hint="cs"/>
          <w:sz w:val="28"/>
          <w:szCs w:val="28"/>
          <w:rtl/>
          <w:lang w:bidi="fa-IR"/>
        </w:rPr>
        <w:t>.</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انتظارات</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پیامد،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باورهاییاست</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رفتارهای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معین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را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سمت</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نتایج</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معین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هدایت</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خواهد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کرد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w:t>
      </w:r>
      <w:r w:rsidRPr="006B4BCB">
        <w:rPr>
          <w:rFonts w:ascii="Calibri" w:eastAsia="Calibri" w:hAnsi="Calibri" w:cs="B Lotus" w:hint="cs"/>
          <w:sz w:val="28"/>
          <w:szCs w:val="28"/>
          <w:rtl/>
        </w:rPr>
        <w:t>مانند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اعتقاد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این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موضوع</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که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تمرین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عملکرد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فرد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را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بهبود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خواهد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بخشید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باورهایی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در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این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مورد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که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فرد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طور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مؤثر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 تواند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رفتارهای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مورد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نیاز</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 xml:space="preserve">برای ایجا </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نتایج</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را انجام</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 xml:space="preserve">دهد </w:t>
      </w:r>
      <w:r w:rsidRPr="006B4BCB">
        <w:rPr>
          <w:rFonts w:ascii="Calibri" w:eastAsia="Calibri" w:hAnsi="Calibri" w:cs="B Lotus" w:hint="cs"/>
          <w:sz w:val="28"/>
          <w:szCs w:val="28"/>
          <w:rtl/>
          <w:lang w:bidi="fa-IR"/>
        </w:rPr>
        <w:t>(</w:t>
      </w:r>
      <w:r w:rsidRPr="006B4BCB">
        <w:rPr>
          <w:rFonts w:ascii="Calibri" w:eastAsia="Calibri" w:hAnsi="Calibri" w:cs="B Lotus" w:hint="cs"/>
          <w:sz w:val="28"/>
          <w:szCs w:val="28"/>
          <w:rtl/>
        </w:rPr>
        <w:t>من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توانم</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تمرینات</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سختی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برای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برنده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شدن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در</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مسابقه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بعدی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انجام</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دهم</w:t>
      </w:r>
      <w:r w:rsidRPr="006B4BCB">
        <w:rPr>
          <w:rFonts w:ascii="Calibri" w:eastAsia="Calibri" w:hAnsi="Calibri" w:cs="B Lotus" w:hint="cs"/>
          <w:sz w:val="28"/>
          <w:szCs w:val="28"/>
          <w:rtl/>
          <w:lang w:bidi="fa-IR"/>
        </w:rPr>
        <w:t>)</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این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دو</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نوع</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از</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باورهای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انتظار</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متفاوتند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زیرا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افراد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توانند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باور</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کنند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یک رفتار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معیین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 xml:space="preserve">منج </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یک نتیجه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معیین</w:t>
      </w:r>
      <w:r w:rsidRPr="006B4BCB">
        <w:rPr>
          <w:rFonts w:ascii="B Lotus" w:eastAsia="Calibri" w:hAnsi="Calibri" w:cs="B Lotus" w:hint="cs"/>
          <w:sz w:val="28"/>
          <w:szCs w:val="28"/>
          <w:rtl/>
        </w:rPr>
        <w:t xml:space="preserve"> </w:t>
      </w:r>
      <w:r w:rsidRPr="006B4BCB">
        <w:rPr>
          <w:rFonts w:ascii="Calibri" w:eastAsia="Calibri" w:hAnsi="Calibri" w:cs="B Lotus" w:hint="cs"/>
          <w:sz w:val="28"/>
          <w:szCs w:val="28"/>
          <w:rtl/>
        </w:rPr>
        <w:t>خواهد شد (انتظار</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پیامد) اما</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ممکن</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 xml:space="preserve">است باور </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 xml:space="preserve">نداشته </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باشند که آنها 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توانند آن رفتار را</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انجام دهند. (فیسکر</w:t>
      </w:r>
      <w:r w:rsidRPr="006B4BCB">
        <w:rPr>
          <w:rFonts w:ascii="Calibri" w:eastAsia="Calibri" w:hAnsi="Calibri" w:cs="B Lotus"/>
          <w:sz w:val="28"/>
          <w:szCs w:val="28"/>
          <w:vertAlign w:val="superscript"/>
          <w:rtl/>
        </w:rPr>
        <w:footnoteReference w:id="2"/>
      </w:r>
      <w:r w:rsidRPr="006B4BCB">
        <w:rPr>
          <w:rFonts w:ascii="Calibri" w:eastAsia="Calibri" w:hAnsi="Calibri" w:cs="B Lotus" w:hint="cs"/>
          <w:sz w:val="28"/>
          <w:szCs w:val="28"/>
          <w:rtl/>
        </w:rPr>
        <w:t xml:space="preserve"> و همکاران،2002).</w:t>
      </w:r>
    </w:p>
    <w:p w:rsidR="00E94108" w:rsidRPr="006B4BCB" w:rsidRDefault="00E94108" w:rsidP="006B4BCB">
      <w:pPr>
        <w:bidi/>
        <w:spacing w:after="200" w:line="360" w:lineRule="auto"/>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 xml:space="preserve">   باورهاي خودكارآمدي به صورت اتفاقي رخ نمي</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دهند.</w:t>
      </w:r>
      <w:r w:rsidRPr="006B4BCB">
        <w:rPr>
          <w:rFonts w:ascii="Calibri" w:eastAsia="Calibri" w:hAnsi="Calibri" w:cs="B Lotus"/>
          <w:sz w:val="28"/>
          <w:szCs w:val="28"/>
          <w:rtl/>
          <w:lang w:bidi="fa-IR"/>
        </w:rPr>
        <w:t xml:space="preserve"> بندورا</w:t>
      </w:r>
      <w:r w:rsidRPr="006B4BCB">
        <w:rPr>
          <w:rFonts w:ascii="Calibri" w:eastAsia="Calibri" w:hAnsi="Calibri" w:cs="B Lotus" w:hint="cs"/>
          <w:sz w:val="28"/>
          <w:szCs w:val="28"/>
          <w:rtl/>
          <w:lang w:bidi="fa-IR"/>
        </w:rPr>
        <w:t xml:space="preserve"> </w:t>
      </w:r>
      <w:r w:rsidRPr="006B4BCB">
        <w:rPr>
          <w:rFonts w:ascii="Calibri" w:eastAsia="Calibri" w:hAnsi="Calibri" w:cs="B Lotus"/>
          <w:sz w:val="28"/>
          <w:szCs w:val="28"/>
          <w:rtl/>
          <w:lang w:bidi="fa-IR"/>
        </w:rPr>
        <w:t xml:space="preserve">(1997) مطرح مي كند كه باور افراد </w:t>
      </w:r>
      <w:r w:rsidRPr="006B4BCB">
        <w:rPr>
          <w:rFonts w:ascii="Calibri" w:eastAsia="Calibri" w:hAnsi="Calibri" w:cs="B Lotus" w:hint="cs"/>
          <w:sz w:val="28"/>
          <w:szCs w:val="28"/>
          <w:rtl/>
          <w:lang w:bidi="fa-IR"/>
        </w:rPr>
        <w:t>درباره</w:t>
      </w:r>
      <w:r w:rsidRPr="006B4BCB">
        <w:rPr>
          <w:rFonts w:ascii="Calibri" w:eastAsia="Calibri" w:hAnsi="Calibri" w:cs="B Lotus"/>
          <w:sz w:val="28"/>
          <w:szCs w:val="28"/>
          <w:rtl/>
          <w:lang w:bidi="fa-IR"/>
        </w:rPr>
        <w:t xml:space="preserve"> خودكارآمدي خويش، بخش عمده‌اي از </w:t>
      </w:r>
      <w:r w:rsidRPr="006B4BCB">
        <w:rPr>
          <w:rFonts w:ascii="Calibri" w:eastAsia="Calibri" w:hAnsi="Calibri" w:cs="B Lotus" w:hint="cs"/>
          <w:sz w:val="28"/>
          <w:szCs w:val="28"/>
          <w:rtl/>
          <w:lang w:bidi="fa-IR"/>
        </w:rPr>
        <w:t>«</w:t>
      </w:r>
      <w:r w:rsidRPr="006B4BCB">
        <w:rPr>
          <w:rFonts w:ascii="Calibri" w:eastAsia="Calibri" w:hAnsi="Calibri" w:cs="B Lotus"/>
          <w:sz w:val="28"/>
          <w:szCs w:val="28"/>
          <w:rtl/>
          <w:lang w:bidi="fa-IR"/>
        </w:rPr>
        <w:t>خودآگاه</w:t>
      </w:r>
      <w:r w:rsidRPr="006B4BCB">
        <w:rPr>
          <w:rFonts w:ascii="Calibri" w:eastAsia="Calibri" w:hAnsi="Calibri" w:cs="B Lotus" w:hint="cs"/>
          <w:sz w:val="28"/>
          <w:szCs w:val="28"/>
          <w:rtl/>
          <w:lang w:bidi="fa-IR"/>
        </w:rPr>
        <w:t>ي</w:t>
      </w:r>
      <w:r w:rsidRPr="006B4BCB">
        <w:rPr>
          <w:rFonts w:ascii="Calibri" w:eastAsia="Calibri" w:hAnsi="Calibri" w:cs="B Lotus"/>
          <w:sz w:val="28"/>
          <w:szCs w:val="28"/>
          <w:vertAlign w:val="superscript"/>
          <w:rtl/>
          <w:lang w:bidi="fa-IR"/>
        </w:rPr>
        <w:footnoteReference w:id="3"/>
      </w:r>
      <w:r w:rsidRPr="006B4BCB">
        <w:rPr>
          <w:rFonts w:ascii="Calibri" w:eastAsia="Calibri" w:hAnsi="Calibri" w:cs="B Lotus" w:hint="cs"/>
          <w:sz w:val="28"/>
          <w:szCs w:val="28"/>
          <w:rtl/>
          <w:lang w:bidi="fa-IR"/>
        </w:rPr>
        <w:t xml:space="preserve"> » </w:t>
      </w:r>
      <w:r w:rsidRPr="006B4BCB">
        <w:rPr>
          <w:rFonts w:ascii="Calibri" w:eastAsia="Calibri" w:hAnsi="Calibri" w:cs="B Lotus"/>
          <w:sz w:val="28"/>
          <w:szCs w:val="28"/>
          <w:rtl/>
          <w:lang w:bidi="fa-IR"/>
        </w:rPr>
        <w:t>آنان را تشكيل مي دهد</w:t>
      </w:r>
      <w:r w:rsidRPr="006B4BCB">
        <w:rPr>
          <w:rFonts w:ascii="Calibri" w:eastAsia="Calibri" w:hAnsi="Calibri" w:cs="B Lotus" w:hint="cs"/>
          <w:sz w:val="28"/>
          <w:szCs w:val="28"/>
          <w:rtl/>
          <w:lang w:bidi="fa-IR"/>
        </w:rPr>
        <w:t xml:space="preserve"> و</w:t>
      </w:r>
      <w:r w:rsidRPr="006B4BCB">
        <w:rPr>
          <w:rFonts w:ascii="Calibri" w:eastAsia="Calibri" w:hAnsi="Calibri" w:cs="B Lotus"/>
          <w:sz w:val="28"/>
          <w:szCs w:val="28"/>
          <w:rtl/>
          <w:lang w:bidi="fa-IR"/>
        </w:rPr>
        <w:t xml:space="preserve"> براي ايجاد و تغيير نظام باورهاي خود كارآمدي چهار منبع مهم تشخيص داده است.</w:t>
      </w:r>
      <w:r w:rsidRPr="006B4BCB">
        <w:rPr>
          <w:rFonts w:ascii="Calibri" w:eastAsia="Calibri" w:hAnsi="Calibri" w:cs="B Lotus" w:hint="cs"/>
          <w:sz w:val="28"/>
          <w:szCs w:val="28"/>
          <w:rtl/>
          <w:lang w:bidi="fa-IR"/>
        </w:rPr>
        <w:t xml:space="preserve"> اين منابع شامل «تجارب تسلط يابي</w:t>
      </w:r>
      <w:r w:rsidRPr="006B4BCB">
        <w:rPr>
          <w:rFonts w:ascii="Calibri" w:eastAsia="Calibri" w:hAnsi="Calibri" w:cs="B Lotus"/>
          <w:sz w:val="28"/>
          <w:szCs w:val="28"/>
          <w:vertAlign w:val="superscript"/>
          <w:rtl/>
          <w:lang w:bidi="fa-IR"/>
        </w:rPr>
        <w:footnoteReference w:id="4"/>
      </w:r>
      <w:r w:rsidRPr="006B4BCB">
        <w:rPr>
          <w:rFonts w:ascii="Calibri" w:eastAsia="Calibri" w:hAnsi="Calibri" w:cs="B Lotus" w:hint="cs"/>
          <w:sz w:val="28"/>
          <w:szCs w:val="28"/>
          <w:rtl/>
          <w:lang w:bidi="fa-IR"/>
        </w:rPr>
        <w:t>»، «تجربه جانشيني</w:t>
      </w:r>
      <w:r w:rsidRPr="006B4BCB">
        <w:rPr>
          <w:rFonts w:ascii="Calibri" w:eastAsia="Calibri" w:hAnsi="Calibri" w:cs="B Lotus"/>
          <w:sz w:val="28"/>
          <w:szCs w:val="28"/>
          <w:vertAlign w:val="superscript"/>
          <w:rtl/>
          <w:lang w:bidi="fa-IR"/>
        </w:rPr>
        <w:footnoteReference w:id="5"/>
      </w:r>
      <w:r w:rsidRPr="006B4BCB">
        <w:rPr>
          <w:rFonts w:ascii="Calibri" w:eastAsia="Calibri" w:hAnsi="Calibri" w:cs="B Lotus" w:hint="cs"/>
          <w:sz w:val="28"/>
          <w:szCs w:val="28"/>
          <w:rtl/>
          <w:lang w:bidi="fa-IR"/>
        </w:rPr>
        <w:t>»، «قانع سازي اجتماعي</w:t>
      </w:r>
      <w:r w:rsidRPr="006B4BCB">
        <w:rPr>
          <w:rFonts w:ascii="Calibri" w:eastAsia="Calibri" w:hAnsi="Calibri" w:cs="B Lotus"/>
          <w:sz w:val="28"/>
          <w:szCs w:val="28"/>
          <w:vertAlign w:val="superscript"/>
          <w:rtl/>
          <w:lang w:bidi="fa-IR"/>
        </w:rPr>
        <w:footnoteReference w:id="6"/>
      </w:r>
      <w:r w:rsidRPr="006B4BCB">
        <w:rPr>
          <w:rFonts w:ascii="Calibri" w:eastAsia="Calibri" w:hAnsi="Calibri" w:cs="B Lotus" w:hint="cs"/>
          <w:sz w:val="28"/>
          <w:szCs w:val="28"/>
          <w:rtl/>
          <w:lang w:bidi="fa-IR"/>
        </w:rPr>
        <w:t>» و «حالت هاي فيزيولوژيكي</w:t>
      </w:r>
      <w:r w:rsidRPr="006B4BCB">
        <w:rPr>
          <w:rFonts w:ascii="Calibri" w:eastAsia="Calibri" w:hAnsi="Calibri" w:cs="B Lotus"/>
          <w:sz w:val="28"/>
          <w:szCs w:val="28"/>
          <w:vertAlign w:val="superscript"/>
          <w:rtl/>
          <w:lang w:bidi="fa-IR"/>
        </w:rPr>
        <w:footnoteReference w:id="7"/>
      </w:r>
      <w:r w:rsidRPr="006B4BCB">
        <w:rPr>
          <w:rFonts w:ascii="Calibri" w:eastAsia="Calibri" w:hAnsi="Calibri" w:cs="B Lotus" w:hint="cs"/>
          <w:sz w:val="28"/>
          <w:szCs w:val="28"/>
          <w:rtl/>
          <w:lang w:bidi="fa-IR"/>
        </w:rPr>
        <w:t>»  مي باشند.</w:t>
      </w:r>
    </w:p>
    <w:p w:rsidR="00E94108" w:rsidRPr="006B4BCB" w:rsidRDefault="00E94108" w:rsidP="006B4BCB">
      <w:pPr>
        <w:autoSpaceDE w:val="0"/>
        <w:autoSpaceDN w:val="0"/>
        <w:bidi/>
        <w:adjustRightInd w:val="0"/>
        <w:spacing w:before="280" w:after="140" w:line="360" w:lineRule="auto"/>
        <w:ind w:left="720"/>
        <w:jc w:val="both"/>
        <w:outlineLvl w:val="0"/>
        <w:rPr>
          <w:rFonts w:ascii="Calibri" w:eastAsia="Calibri" w:hAnsi="Calibri" w:cs="B Lotus"/>
          <w:b/>
          <w:bCs/>
          <w:sz w:val="28"/>
          <w:szCs w:val="28"/>
          <w:rtl/>
          <w:lang w:bidi="fa-IR"/>
        </w:rPr>
      </w:pPr>
      <w:r w:rsidRPr="006B4BCB">
        <w:rPr>
          <w:rFonts w:ascii="Calibri" w:eastAsia="Calibri" w:hAnsi="Calibri" w:cs="B Lotus" w:hint="cs"/>
          <w:b/>
          <w:bCs/>
          <w:sz w:val="28"/>
          <w:szCs w:val="28"/>
          <w:rtl/>
          <w:lang w:bidi="fa-IR"/>
        </w:rPr>
        <w:t>باورهای خودکارآمدی افراد می</w:t>
      </w:r>
      <w:r w:rsidRPr="006B4BCB">
        <w:rPr>
          <w:rFonts w:ascii="Calibri" w:eastAsia="Calibri" w:hAnsi="Calibri" w:cs="B Lotus"/>
          <w:b/>
          <w:bCs/>
          <w:sz w:val="28"/>
          <w:szCs w:val="28"/>
          <w:rtl/>
          <w:lang w:bidi="fa-IR"/>
        </w:rPr>
        <w:softHyphen/>
      </w:r>
      <w:r w:rsidRPr="006B4BCB">
        <w:rPr>
          <w:rFonts w:ascii="Calibri" w:eastAsia="Calibri" w:hAnsi="Calibri" w:cs="B Lotus" w:hint="cs"/>
          <w:b/>
          <w:bCs/>
          <w:sz w:val="28"/>
          <w:szCs w:val="28"/>
          <w:rtl/>
          <w:lang w:bidi="fa-IR"/>
        </w:rPr>
        <w:t>تواند به وسیله چهار منبع تقویت و ایجاد شود:</w:t>
      </w:r>
    </w:p>
    <w:p w:rsidR="00E94108" w:rsidRPr="006B4BCB" w:rsidRDefault="00E94108" w:rsidP="006B4BCB">
      <w:pPr>
        <w:numPr>
          <w:ilvl w:val="0"/>
          <w:numId w:val="5"/>
        </w:numPr>
        <w:autoSpaceDE w:val="0"/>
        <w:autoSpaceDN w:val="0"/>
        <w:bidi/>
        <w:adjustRightInd w:val="0"/>
        <w:spacing w:after="0" w:line="360" w:lineRule="auto"/>
        <w:contextualSpacing/>
        <w:jc w:val="both"/>
        <w:rPr>
          <w:rFonts w:ascii="Calibri" w:eastAsia="Times New Roman" w:hAnsi="Calibri" w:cs="B Lotus"/>
          <w:sz w:val="28"/>
          <w:szCs w:val="28"/>
          <w:lang w:bidi="en-US"/>
        </w:rPr>
      </w:pPr>
      <w:r w:rsidRPr="006B4BCB">
        <w:rPr>
          <w:rFonts w:ascii="Calibri" w:eastAsia="Times New Roman" w:hAnsi="Calibri" w:cs="B Lotus" w:hint="cs"/>
          <w:sz w:val="28"/>
          <w:szCs w:val="28"/>
          <w:rtl/>
          <w:lang w:bidi="fa-IR"/>
        </w:rPr>
        <w:t xml:space="preserve"> </w:t>
      </w:r>
      <w:r w:rsidRPr="006B4BCB">
        <w:rPr>
          <w:rFonts w:ascii="Calibri" w:eastAsia="Times New Roman" w:hAnsi="Calibri" w:cs="B Lotus" w:hint="cs"/>
          <w:b/>
          <w:bCs/>
          <w:sz w:val="28"/>
          <w:szCs w:val="28"/>
          <w:rtl/>
          <w:lang w:bidi="fa-IR"/>
        </w:rPr>
        <w:t>تجارب مستقیم:</w:t>
      </w:r>
      <w:r w:rsidRPr="006B4BCB">
        <w:rPr>
          <w:rFonts w:ascii="Calibri" w:eastAsia="Times New Roman" w:hAnsi="Calibri" w:cs="B Lotus" w:hint="cs"/>
          <w:sz w:val="28"/>
          <w:szCs w:val="28"/>
          <w:rtl/>
          <w:lang w:bidi="fa-IR"/>
        </w:rPr>
        <w:t xml:space="preserve"> مؤثرترین روش تجارب مستقیم است. موفقیت</w:t>
      </w:r>
      <w:r w:rsidRPr="006B4BCB">
        <w:rPr>
          <w:rFonts w:ascii="Calibri" w:eastAsia="Times New Roman" w:hAnsi="Calibri" w:cs="B Lotus"/>
          <w:sz w:val="28"/>
          <w:szCs w:val="28"/>
          <w:rtl/>
          <w:lang w:bidi="fa-IR"/>
        </w:rPr>
        <w:softHyphen/>
      </w:r>
      <w:r w:rsidRPr="006B4BCB">
        <w:rPr>
          <w:rFonts w:ascii="Calibri" w:eastAsia="Times New Roman" w:hAnsi="Calibri" w:cs="B Lotus" w:hint="cs"/>
          <w:sz w:val="28"/>
          <w:szCs w:val="28"/>
          <w:rtl/>
          <w:lang w:bidi="fa-IR"/>
        </w:rPr>
        <w:t>های افراد، باوری نیرومند در خودکارآمدی افراد ایجاد می</w:t>
      </w:r>
      <w:r w:rsidRPr="006B4BCB">
        <w:rPr>
          <w:rFonts w:ascii="Calibri" w:eastAsia="Times New Roman" w:hAnsi="Calibri" w:cs="B Lotus"/>
          <w:sz w:val="28"/>
          <w:szCs w:val="28"/>
          <w:rtl/>
          <w:lang w:bidi="fa-IR"/>
        </w:rPr>
        <w:softHyphen/>
      </w:r>
      <w:r w:rsidRPr="006B4BCB">
        <w:rPr>
          <w:rFonts w:ascii="Calibri" w:eastAsia="Times New Roman" w:hAnsi="Calibri" w:cs="B Lotus" w:hint="cs"/>
          <w:sz w:val="28"/>
          <w:szCs w:val="28"/>
          <w:rtl/>
          <w:lang w:bidi="fa-IR"/>
        </w:rPr>
        <w:t>کند، در حالی که شکست</w:t>
      </w:r>
      <w:r w:rsidRPr="006B4BCB">
        <w:rPr>
          <w:rFonts w:ascii="Calibri" w:eastAsia="Times New Roman" w:hAnsi="Calibri" w:cs="B Lotus"/>
          <w:sz w:val="28"/>
          <w:szCs w:val="28"/>
          <w:rtl/>
          <w:lang w:bidi="fa-IR"/>
        </w:rPr>
        <w:softHyphen/>
      </w:r>
      <w:r w:rsidRPr="006B4BCB">
        <w:rPr>
          <w:rFonts w:ascii="Calibri" w:eastAsia="Times New Roman" w:hAnsi="Calibri" w:cs="B Lotus" w:hint="cs"/>
          <w:sz w:val="28"/>
          <w:szCs w:val="28"/>
          <w:rtl/>
          <w:lang w:bidi="fa-IR"/>
        </w:rPr>
        <w:t>ها آنها را ویران می</w:t>
      </w:r>
      <w:r w:rsidRPr="006B4BCB">
        <w:rPr>
          <w:rFonts w:ascii="Calibri" w:eastAsia="Times New Roman" w:hAnsi="Calibri" w:cs="B Lotus"/>
          <w:sz w:val="28"/>
          <w:szCs w:val="28"/>
          <w:rtl/>
          <w:lang w:bidi="fa-IR"/>
        </w:rPr>
        <w:softHyphen/>
      </w:r>
      <w:r w:rsidRPr="006B4BCB">
        <w:rPr>
          <w:rFonts w:ascii="Calibri" w:eastAsia="Times New Roman" w:hAnsi="Calibri" w:cs="B Lotus" w:hint="cs"/>
          <w:sz w:val="28"/>
          <w:szCs w:val="28"/>
          <w:rtl/>
          <w:lang w:bidi="fa-IR"/>
        </w:rPr>
        <w:t>سازند.</w:t>
      </w:r>
    </w:p>
    <w:p w:rsidR="00E94108" w:rsidRPr="006B4BCB" w:rsidRDefault="00E94108" w:rsidP="006B4BCB">
      <w:pPr>
        <w:numPr>
          <w:ilvl w:val="0"/>
          <w:numId w:val="5"/>
        </w:numPr>
        <w:autoSpaceDE w:val="0"/>
        <w:autoSpaceDN w:val="0"/>
        <w:bidi/>
        <w:adjustRightInd w:val="0"/>
        <w:spacing w:after="0" w:line="360" w:lineRule="auto"/>
        <w:contextualSpacing/>
        <w:jc w:val="both"/>
        <w:rPr>
          <w:rFonts w:ascii="Calibri" w:eastAsia="Times New Roman" w:hAnsi="Calibri" w:cs="B Lotus"/>
          <w:sz w:val="28"/>
          <w:szCs w:val="28"/>
          <w:lang w:bidi="en-US"/>
        </w:rPr>
      </w:pPr>
      <w:r w:rsidRPr="006B4BCB">
        <w:rPr>
          <w:rFonts w:ascii="Calibri" w:eastAsia="Times New Roman" w:hAnsi="Calibri" w:cs="B Lotus" w:hint="cs"/>
          <w:sz w:val="28"/>
          <w:szCs w:val="28"/>
          <w:rtl/>
          <w:lang w:bidi="fa-IR"/>
        </w:rPr>
        <w:t xml:space="preserve"> </w:t>
      </w:r>
      <w:r w:rsidRPr="006B4BCB">
        <w:rPr>
          <w:rFonts w:ascii="Calibri" w:eastAsia="Times New Roman" w:hAnsi="Calibri" w:cs="B Lotus" w:hint="cs"/>
          <w:b/>
          <w:bCs/>
          <w:sz w:val="28"/>
          <w:szCs w:val="28"/>
          <w:rtl/>
          <w:lang w:bidi="fa-IR"/>
        </w:rPr>
        <w:t>باورهای جانشینی:</w:t>
      </w:r>
      <w:r w:rsidRPr="006B4BCB">
        <w:rPr>
          <w:rFonts w:ascii="Calibri" w:eastAsia="Times New Roman" w:hAnsi="Calibri" w:cs="B Lotus" w:hint="cs"/>
          <w:sz w:val="28"/>
          <w:szCs w:val="28"/>
          <w:rtl/>
          <w:lang w:bidi="fa-IR"/>
        </w:rPr>
        <w:t xml:space="preserve"> که توسط الگوهای اجتماعی بدست می</w:t>
      </w:r>
      <w:r w:rsidRPr="006B4BCB">
        <w:rPr>
          <w:rFonts w:ascii="Calibri" w:eastAsia="Times New Roman" w:hAnsi="Calibri" w:cs="B Lotus"/>
          <w:sz w:val="28"/>
          <w:szCs w:val="28"/>
          <w:rtl/>
          <w:lang w:bidi="fa-IR"/>
        </w:rPr>
        <w:softHyphen/>
      </w:r>
      <w:r w:rsidRPr="006B4BCB">
        <w:rPr>
          <w:rFonts w:ascii="Calibri" w:eastAsia="Times New Roman" w:hAnsi="Calibri" w:cs="B Lotus" w:hint="cs"/>
          <w:sz w:val="28"/>
          <w:szCs w:val="28"/>
          <w:rtl/>
          <w:lang w:bidi="fa-IR"/>
        </w:rPr>
        <w:t>آید. دیدن افراد مشابه با کسب موفقیت</w:t>
      </w:r>
      <w:r w:rsidRPr="006B4BCB">
        <w:rPr>
          <w:rFonts w:ascii="Calibri" w:eastAsia="Times New Roman" w:hAnsi="Calibri" w:cs="B Lotus"/>
          <w:sz w:val="28"/>
          <w:szCs w:val="28"/>
          <w:rtl/>
          <w:lang w:bidi="fa-IR"/>
        </w:rPr>
        <w:softHyphen/>
      </w:r>
      <w:r w:rsidRPr="006B4BCB">
        <w:rPr>
          <w:rFonts w:ascii="Calibri" w:eastAsia="Times New Roman" w:hAnsi="Calibri" w:cs="B Lotus" w:hint="cs"/>
          <w:sz w:val="28"/>
          <w:szCs w:val="28"/>
          <w:rtl/>
          <w:lang w:bidi="fa-IR"/>
        </w:rPr>
        <w:t>های آنها باعث تلاش و برانگیختگی آنان شده و توانایی</w:t>
      </w:r>
      <w:r w:rsidRPr="006B4BCB">
        <w:rPr>
          <w:rFonts w:ascii="Calibri" w:eastAsia="Times New Roman" w:hAnsi="Calibri" w:cs="B Lotus"/>
          <w:sz w:val="28"/>
          <w:szCs w:val="28"/>
          <w:rtl/>
          <w:lang w:bidi="fa-IR"/>
        </w:rPr>
        <w:softHyphen/>
      </w:r>
      <w:r w:rsidRPr="006B4BCB">
        <w:rPr>
          <w:rFonts w:ascii="Calibri" w:eastAsia="Times New Roman" w:hAnsi="Calibri" w:cs="B Lotus" w:hint="cs"/>
          <w:sz w:val="28"/>
          <w:szCs w:val="28"/>
          <w:rtl/>
          <w:lang w:bidi="fa-IR"/>
        </w:rPr>
        <w:t>های لازم جهت تسلط بر موانع را یافته و موفق می</w:t>
      </w:r>
      <w:r w:rsidRPr="006B4BCB">
        <w:rPr>
          <w:rFonts w:ascii="Calibri" w:eastAsia="Times New Roman" w:hAnsi="Calibri" w:cs="B Lotus"/>
          <w:sz w:val="28"/>
          <w:szCs w:val="28"/>
          <w:rtl/>
          <w:lang w:bidi="fa-IR"/>
        </w:rPr>
        <w:softHyphen/>
      </w:r>
      <w:r w:rsidRPr="006B4BCB">
        <w:rPr>
          <w:rFonts w:ascii="Calibri" w:eastAsia="Times New Roman" w:hAnsi="Calibri" w:cs="B Lotus" w:hint="cs"/>
          <w:sz w:val="28"/>
          <w:szCs w:val="28"/>
          <w:rtl/>
          <w:lang w:bidi="fa-IR"/>
        </w:rPr>
        <w:t>شوند.</w:t>
      </w:r>
    </w:p>
    <w:p w:rsidR="00E94108" w:rsidRPr="006B4BCB" w:rsidRDefault="00E94108" w:rsidP="006B4BCB">
      <w:pPr>
        <w:numPr>
          <w:ilvl w:val="0"/>
          <w:numId w:val="5"/>
        </w:numPr>
        <w:autoSpaceDE w:val="0"/>
        <w:autoSpaceDN w:val="0"/>
        <w:bidi/>
        <w:adjustRightInd w:val="0"/>
        <w:spacing w:after="0" w:line="360" w:lineRule="auto"/>
        <w:contextualSpacing/>
        <w:jc w:val="both"/>
        <w:rPr>
          <w:rFonts w:ascii="Calibri" w:eastAsia="Times New Roman" w:hAnsi="Calibri" w:cs="B Lotus"/>
          <w:sz w:val="28"/>
          <w:szCs w:val="28"/>
          <w:lang w:bidi="en-US"/>
        </w:rPr>
      </w:pPr>
      <w:r w:rsidRPr="006B4BCB">
        <w:rPr>
          <w:rFonts w:ascii="Calibri" w:eastAsia="Times New Roman" w:hAnsi="Calibri" w:cs="B Lotus" w:hint="cs"/>
          <w:sz w:val="28"/>
          <w:szCs w:val="28"/>
          <w:rtl/>
          <w:lang w:bidi="fa-IR"/>
        </w:rPr>
        <w:lastRenderedPageBreak/>
        <w:t xml:space="preserve"> </w:t>
      </w:r>
      <w:r w:rsidRPr="006B4BCB">
        <w:rPr>
          <w:rFonts w:ascii="Calibri" w:eastAsia="Times New Roman" w:hAnsi="Calibri" w:cs="B Lotus" w:hint="cs"/>
          <w:b/>
          <w:bCs/>
          <w:sz w:val="28"/>
          <w:szCs w:val="28"/>
          <w:rtl/>
          <w:lang w:bidi="fa-IR"/>
        </w:rPr>
        <w:t>اقناع کلامی:</w:t>
      </w:r>
      <w:r w:rsidRPr="006B4BCB">
        <w:rPr>
          <w:rFonts w:ascii="Calibri" w:eastAsia="Times New Roman" w:hAnsi="Calibri" w:cs="B Lotus" w:hint="cs"/>
          <w:sz w:val="28"/>
          <w:szCs w:val="28"/>
          <w:rtl/>
          <w:lang w:bidi="fa-IR"/>
        </w:rPr>
        <w:t xml:space="preserve"> افرادی که به صورت شفاهی تشویق می شوند زمانی که تسلط کامل بر توانایی ها را دارند، باعث تلاش و تحمل بیشتر آنها می</w:t>
      </w:r>
      <w:r w:rsidRPr="006B4BCB">
        <w:rPr>
          <w:rFonts w:ascii="Calibri" w:eastAsia="Times New Roman" w:hAnsi="Calibri" w:cs="B Lotus"/>
          <w:sz w:val="28"/>
          <w:szCs w:val="28"/>
          <w:rtl/>
          <w:lang w:bidi="fa-IR"/>
        </w:rPr>
        <w:softHyphen/>
      </w:r>
      <w:r w:rsidRPr="006B4BCB">
        <w:rPr>
          <w:rFonts w:ascii="Calibri" w:eastAsia="Times New Roman" w:hAnsi="Calibri" w:cs="B Lotus" w:hint="cs"/>
          <w:sz w:val="28"/>
          <w:szCs w:val="28"/>
          <w:rtl/>
          <w:lang w:bidi="fa-IR"/>
        </w:rPr>
        <w:t>شود.</w:t>
      </w:r>
    </w:p>
    <w:p w:rsidR="00E94108" w:rsidRPr="006B4BCB" w:rsidRDefault="00E94108" w:rsidP="006B4BCB">
      <w:pPr>
        <w:numPr>
          <w:ilvl w:val="0"/>
          <w:numId w:val="5"/>
        </w:numPr>
        <w:autoSpaceDE w:val="0"/>
        <w:autoSpaceDN w:val="0"/>
        <w:bidi/>
        <w:adjustRightInd w:val="0"/>
        <w:spacing w:after="0" w:line="360" w:lineRule="auto"/>
        <w:contextualSpacing/>
        <w:jc w:val="both"/>
        <w:rPr>
          <w:rFonts w:ascii="B Nazanin" w:eastAsia="Times New Roman" w:hAnsi="Calibri" w:cs="B Lotus"/>
          <w:sz w:val="28"/>
          <w:szCs w:val="28"/>
          <w:lang w:bidi="en-US"/>
        </w:rPr>
      </w:pPr>
      <w:r w:rsidRPr="006B4BCB">
        <w:rPr>
          <w:rFonts w:ascii="Calibri" w:eastAsia="Times New Roman" w:hAnsi="Calibri" w:cs="B Lotus" w:hint="cs"/>
          <w:sz w:val="28"/>
          <w:szCs w:val="28"/>
          <w:rtl/>
          <w:lang w:bidi="fa-IR"/>
        </w:rPr>
        <w:t xml:space="preserve"> </w:t>
      </w:r>
      <w:r w:rsidRPr="006B4BCB">
        <w:rPr>
          <w:rFonts w:ascii="Calibri" w:eastAsia="Times New Roman" w:hAnsi="Calibri" w:cs="B Lotus" w:hint="cs"/>
          <w:b/>
          <w:bCs/>
          <w:sz w:val="28"/>
          <w:szCs w:val="28"/>
          <w:rtl/>
          <w:lang w:bidi="fa-IR"/>
        </w:rPr>
        <w:t>داوری توانایی</w:t>
      </w:r>
      <w:r w:rsidRPr="006B4BCB">
        <w:rPr>
          <w:rFonts w:ascii="Calibri" w:eastAsia="Times New Roman" w:hAnsi="Calibri" w:cs="B Lotus"/>
          <w:b/>
          <w:bCs/>
          <w:sz w:val="28"/>
          <w:szCs w:val="28"/>
          <w:rtl/>
          <w:lang w:bidi="fa-IR"/>
        </w:rPr>
        <w:softHyphen/>
      </w:r>
      <w:r w:rsidRPr="006B4BCB">
        <w:rPr>
          <w:rFonts w:ascii="Calibri" w:eastAsia="Times New Roman" w:hAnsi="Calibri" w:cs="B Lotus" w:hint="cs"/>
          <w:b/>
          <w:bCs/>
          <w:sz w:val="28"/>
          <w:szCs w:val="28"/>
          <w:rtl/>
          <w:lang w:bidi="fa-IR"/>
        </w:rPr>
        <w:t>های خود:</w:t>
      </w:r>
      <w:r w:rsidRPr="006B4BCB">
        <w:rPr>
          <w:rFonts w:ascii="Calibri" w:eastAsia="Times New Roman" w:hAnsi="Calibri" w:cs="B Lotus" w:hint="cs"/>
          <w:sz w:val="28"/>
          <w:szCs w:val="28"/>
          <w:rtl/>
          <w:lang w:bidi="fa-IR"/>
        </w:rPr>
        <w:t xml:space="preserve"> خلق مثبت باعث افزایش خودکارآمدی شده و خلق محزون، معکوس عمل می</w:t>
      </w:r>
      <w:r w:rsidRPr="006B4BCB">
        <w:rPr>
          <w:rFonts w:ascii="Calibri" w:eastAsia="Times New Roman" w:hAnsi="Calibri" w:cs="B Lotus"/>
          <w:sz w:val="28"/>
          <w:szCs w:val="28"/>
          <w:rtl/>
          <w:lang w:bidi="fa-IR"/>
        </w:rPr>
        <w:softHyphen/>
      </w:r>
      <w:r w:rsidRPr="006B4BCB">
        <w:rPr>
          <w:rFonts w:ascii="Calibri" w:eastAsia="Times New Roman" w:hAnsi="Calibri" w:cs="B Lotus" w:hint="cs"/>
          <w:sz w:val="28"/>
          <w:szCs w:val="28"/>
          <w:rtl/>
          <w:lang w:bidi="fa-IR"/>
        </w:rPr>
        <w:t>نماید (بندورا،1997).</w:t>
      </w:r>
    </w:p>
    <w:p w:rsidR="00E94108" w:rsidRPr="006B4BCB" w:rsidRDefault="00E94108" w:rsidP="006B4BCB">
      <w:pPr>
        <w:autoSpaceDE w:val="0"/>
        <w:autoSpaceDN w:val="0"/>
        <w:bidi/>
        <w:adjustRightInd w:val="0"/>
        <w:spacing w:after="0" w:line="360" w:lineRule="auto"/>
        <w:contextualSpacing/>
        <w:jc w:val="both"/>
        <w:rPr>
          <w:rFonts w:ascii="Calibri" w:eastAsia="Times New Roman" w:hAnsi="Calibri" w:cs="B Lotus"/>
          <w:sz w:val="28"/>
          <w:szCs w:val="28"/>
          <w:rtl/>
          <w:lang w:bidi="fa-IR"/>
        </w:rPr>
      </w:pPr>
    </w:p>
    <w:p w:rsidR="00E94108" w:rsidRPr="006B4BCB" w:rsidRDefault="00E94108" w:rsidP="006B4BCB">
      <w:pPr>
        <w:autoSpaceDE w:val="0"/>
        <w:autoSpaceDN w:val="0"/>
        <w:bidi/>
        <w:adjustRightInd w:val="0"/>
        <w:spacing w:before="280" w:after="140" w:line="360" w:lineRule="auto"/>
        <w:ind w:left="720"/>
        <w:jc w:val="both"/>
        <w:outlineLvl w:val="0"/>
        <w:rPr>
          <w:rFonts w:ascii="Calibri" w:eastAsia="Calibri" w:hAnsi="Calibri" w:cs="B Lotus"/>
          <w:b/>
          <w:bCs/>
          <w:sz w:val="28"/>
          <w:szCs w:val="28"/>
          <w:rtl/>
          <w:lang w:bidi="fa-IR"/>
        </w:rPr>
      </w:pPr>
      <w:r w:rsidRPr="006B4BCB">
        <w:rPr>
          <w:rFonts w:ascii="Calibri" w:eastAsia="Calibri" w:hAnsi="Calibri" w:cs="B Lotus" w:hint="cs"/>
          <w:b/>
          <w:bCs/>
          <w:sz w:val="28"/>
          <w:szCs w:val="28"/>
          <w:rtl/>
          <w:lang w:bidi="fa-IR"/>
        </w:rPr>
        <w:t>تعیین</w:t>
      </w:r>
      <w:r w:rsidRPr="006B4BCB">
        <w:rPr>
          <w:rFonts w:ascii="Calibri" w:eastAsia="Calibri" w:hAnsi="Calibri" w:cs="B Lotus" w:hint="cs"/>
          <w:b/>
          <w:bCs/>
          <w:sz w:val="28"/>
          <w:szCs w:val="28"/>
          <w:rtl/>
          <w:lang w:bidi="fa-IR"/>
        </w:rPr>
        <w:softHyphen/>
        <w:t>کننده</w:t>
      </w:r>
      <w:r w:rsidRPr="006B4BCB">
        <w:rPr>
          <w:rFonts w:ascii="Calibri" w:eastAsia="Calibri" w:hAnsi="Calibri" w:cs="B Lotus"/>
          <w:b/>
          <w:bCs/>
          <w:sz w:val="28"/>
          <w:szCs w:val="28"/>
          <w:rtl/>
          <w:lang w:bidi="fa-IR"/>
        </w:rPr>
        <w:softHyphen/>
      </w:r>
      <w:r w:rsidRPr="006B4BCB">
        <w:rPr>
          <w:rFonts w:ascii="Calibri" w:eastAsia="Calibri" w:hAnsi="Calibri" w:cs="B Lotus" w:hint="cs"/>
          <w:b/>
          <w:bCs/>
          <w:sz w:val="28"/>
          <w:szCs w:val="28"/>
          <w:rtl/>
          <w:lang w:bidi="fa-IR"/>
        </w:rPr>
        <w:t>های</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خودکارآمدی:</w:t>
      </w:r>
    </w:p>
    <w:p w:rsidR="00E94108" w:rsidRPr="006B4BCB" w:rsidRDefault="00E94108" w:rsidP="006B4BCB">
      <w:pPr>
        <w:autoSpaceDE w:val="0"/>
        <w:autoSpaceDN w:val="0"/>
        <w:bidi/>
        <w:adjustRightInd w:val="0"/>
        <w:spacing w:before="240"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باورهای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طور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متناوب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طریق</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تعیین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کننده</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رفتار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انسان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نقش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اساسی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ایفا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hint="cs"/>
          <w:sz w:val="28"/>
          <w:szCs w:val="28"/>
          <w:rtl/>
          <w:lang w:bidi="fa-IR"/>
        </w:rPr>
        <w:softHyphen/>
        <w:t>کنند</w:t>
      </w:r>
      <w:r w:rsidRPr="006B4BCB">
        <w:rPr>
          <w:rFonts w:ascii="Calibri" w:eastAsia="Calibri" w:hAnsi="Calibri" w:cs="B Lotus"/>
          <w:sz w:val="28"/>
          <w:szCs w:val="28"/>
          <w:rtl/>
          <w:lang w:bidi="fa-IR"/>
        </w:rPr>
        <w:t>.</w:t>
      </w:r>
      <w:r w:rsidRPr="006B4BCB">
        <w:rPr>
          <w:rFonts w:ascii="Calibri" w:eastAsia="Calibri" w:hAnsi="Calibri" w:cs="B Lotus" w:hint="cs"/>
          <w:sz w:val="28"/>
          <w:szCs w:val="28"/>
          <w:rtl/>
          <w:lang w:bidi="fa-IR"/>
        </w:rPr>
        <w:t xml:space="preserve"> برخی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تعیین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کننده</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عبارتند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p>
    <w:p w:rsidR="00E94108" w:rsidRPr="006B4BCB" w:rsidRDefault="00E94108" w:rsidP="006B4BCB">
      <w:pPr>
        <w:autoSpaceDE w:val="0"/>
        <w:autoSpaceDN w:val="0"/>
        <w:bidi/>
        <w:adjustRightInd w:val="0"/>
        <w:spacing w:before="240" w:after="0" w:line="360" w:lineRule="auto"/>
        <w:ind w:firstLine="606"/>
        <w:jc w:val="both"/>
        <w:rPr>
          <w:rFonts w:ascii="Calibri" w:eastAsia="Calibri" w:hAnsi="Calibri" w:cs="B Lotus"/>
          <w:sz w:val="28"/>
          <w:szCs w:val="28"/>
          <w:rtl/>
          <w:lang w:bidi="fa-IR"/>
        </w:rPr>
      </w:pPr>
    </w:p>
    <w:p w:rsidR="00E94108" w:rsidRPr="006B4BCB" w:rsidRDefault="00E94108" w:rsidP="006B4BCB">
      <w:pPr>
        <w:autoSpaceDE w:val="0"/>
        <w:autoSpaceDN w:val="0"/>
        <w:bidi/>
        <w:adjustRightInd w:val="0"/>
        <w:spacing w:after="0" w:line="360" w:lineRule="auto"/>
        <w:ind w:left="720"/>
        <w:jc w:val="both"/>
        <w:rPr>
          <w:rFonts w:ascii="Calibri" w:eastAsia="Calibri" w:hAnsi="Calibri" w:cs="B Lotus"/>
          <w:b/>
          <w:bCs/>
          <w:sz w:val="28"/>
          <w:szCs w:val="28"/>
          <w:rtl/>
          <w:lang w:bidi="fa-IR"/>
        </w:rPr>
      </w:pPr>
      <w:r w:rsidRPr="006B4BCB">
        <w:rPr>
          <w:rFonts w:ascii="Calibri" w:eastAsia="Calibri" w:hAnsi="Calibri" w:cs="B Lotus" w:hint="cs"/>
          <w:b/>
          <w:bCs/>
          <w:sz w:val="28"/>
          <w:szCs w:val="28"/>
          <w:rtl/>
          <w:lang w:bidi="fa-IR"/>
        </w:rPr>
        <w:t>انتخاب</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هدف:</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عنوان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یک</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عامل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تعیین</w:t>
      </w:r>
      <w:r w:rsidRPr="006B4BCB">
        <w:rPr>
          <w:rFonts w:ascii="Calibri" w:eastAsia="Calibri" w:hAnsi="Calibri" w:cs="B Lotus" w:hint="cs"/>
          <w:sz w:val="28"/>
          <w:szCs w:val="28"/>
          <w:rtl/>
          <w:lang w:bidi="fa-IR"/>
        </w:rPr>
        <w:softHyphen/>
        <w:t>کننده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مهم انتخاب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اهداف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پرچالش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فعالیت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دشوار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عملمی کند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یک</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معمولاً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اهدافی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انتخاب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hint="cs"/>
          <w:sz w:val="28"/>
          <w:szCs w:val="28"/>
          <w:rtl/>
          <w:lang w:bidi="fa-IR"/>
        </w:rPr>
        <w:softHyphen/>
        <w:t>کند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کسب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موفقیت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آمیز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سطح</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معینی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توانایی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 داشته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باشد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اساس،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فعالیت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توانایی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ندارند،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اجتناب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اجتناب 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نوبه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تواند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فعالیت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چالش برانگیز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میزان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تقویت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مثب بازخوردهای حاصل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محدودیت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ایجاد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نماید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اهداف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چالش انگیز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انتخاب 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کنند</w:t>
      </w:r>
      <w:r w:rsidRPr="006B4BCB">
        <w:rPr>
          <w:rFonts w:ascii="Calibri" w:eastAsia="Calibri" w:hAnsi="Calibri" w:cs="B Lotus"/>
          <w:sz w:val="28"/>
          <w:szCs w:val="28"/>
          <w:rtl/>
          <w:lang w:bidi="fa-IR"/>
        </w:rPr>
        <w:t xml:space="preserve"> </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تجارب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تهدیدآمیز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اجتناب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نمایند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پایین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رویارویی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تکالیف،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وظایف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واهداف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مشکل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پرهیز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خودکارآمد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اساس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اهداف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انتخابی،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موظف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تعیین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معیارهای عملکرد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کرده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مشاهده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قضاوت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درباره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نتایج</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عملکرد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پردازند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صورت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مشاهده ناهمخوانی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سطوح</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واقعی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مطلوب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عملکرد،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احساس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نارضایتی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کرده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محرکی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تعیین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واصلاح</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عمل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طریق</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انتخاب 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جریان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زندگی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شخصی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شغلی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اثر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گذارند</w:t>
      </w:r>
      <w:r w:rsidRPr="006B4BCB">
        <w:rPr>
          <w:rFonts w:ascii="Calibri" w:eastAsia="Calibri" w:hAnsi="Calibri" w:cs="B Lotus"/>
          <w:sz w:val="28"/>
          <w:szCs w:val="28"/>
          <w:rtl/>
          <w:lang w:bidi="fa-IR"/>
        </w:rPr>
        <w:t>.</w:t>
      </w:r>
      <w:r w:rsidRPr="006B4BCB">
        <w:rPr>
          <w:rFonts w:ascii="Calibri" w:eastAsia="Calibri" w:hAnsi="Calibri" w:cs="B Lotus" w:hint="cs"/>
          <w:sz w:val="28"/>
          <w:szCs w:val="28"/>
          <w:rtl/>
          <w:lang w:bidi="fa-IR"/>
        </w:rPr>
        <w:t xml:space="preserve"> آنان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موقعیت 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فعالیت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طور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کلی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انتخاب</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بیش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حد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آنهاست،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اجتناب می‌کنند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دسته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فعالیت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انتخاب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نمایند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توانند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عهده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برآیند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 دارای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احساس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بالا،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موقعیت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اهدافی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انتخاب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ممکن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بتوانند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دهند ولی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خارج</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نیست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انتخاب</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همچون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انتخاب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رشته،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حرفه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 کلاس</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پیشرفته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تأثیر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نقش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مهمی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آینده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شغلی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شخصی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 xml:space="preserve">دارد (بندورا،1977). </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p>
    <w:p w:rsidR="00E94108" w:rsidRPr="006B4BCB" w:rsidRDefault="00E94108" w:rsidP="006B4BCB">
      <w:pPr>
        <w:autoSpaceDE w:val="0"/>
        <w:autoSpaceDN w:val="0"/>
        <w:bidi/>
        <w:adjustRightInd w:val="0"/>
        <w:spacing w:after="0" w:line="360" w:lineRule="auto"/>
        <w:ind w:left="720"/>
        <w:jc w:val="both"/>
        <w:rPr>
          <w:rFonts w:ascii="Calibri" w:eastAsia="Calibri" w:hAnsi="Calibri" w:cs="B Lotus"/>
          <w:b/>
          <w:bCs/>
          <w:sz w:val="28"/>
          <w:szCs w:val="28"/>
          <w:rtl/>
          <w:lang w:bidi="fa-IR"/>
        </w:rPr>
      </w:pPr>
      <w:r w:rsidRPr="006B4BCB">
        <w:rPr>
          <w:rFonts w:ascii="Calibri" w:eastAsia="Calibri" w:hAnsi="Calibri" w:cs="B Lotus" w:hint="cs"/>
          <w:b/>
          <w:bCs/>
          <w:sz w:val="28"/>
          <w:szCs w:val="28"/>
          <w:rtl/>
          <w:lang w:bidi="fa-IR"/>
        </w:rPr>
        <w:lastRenderedPageBreak/>
        <w:t>ب)</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کسب</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نتایج</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یا</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پیامدهای</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مورد</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انتظار</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همچنین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نقش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مؤثری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پیامدهای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بالقوه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مشوق</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بازدارنده</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انتظار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پیامدهای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قابل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پیشبینی،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عمدتاً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توانایی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فعالیت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موقعیت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مختلف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وابسته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 دارای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بالا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انتظار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پیامدهای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مطلوب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طریق</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عملکرد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ولی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کارآمدی پایین،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انتظار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عملکرد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ضعیفی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نهایت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نتایج</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ضعیفی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 دست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می‌آورند(بندورا،1977).</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نظر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بندورا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فعالیت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بی شماری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وجود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خوبی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شوند،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پیامدهای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مطلوبی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دنبال دارند،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ولی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فعالیت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توسط</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توانایی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موفقیت آمیز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شك</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پیگیر نمی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شوند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بالعکس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بالا،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انتظار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تلاش</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موفقیت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کسب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وجود پیامدهای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منفی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آسانی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منصرف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شوند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بنابراین،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نظریه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بیان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توانایی</w:t>
      </w:r>
      <w:r w:rsidRPr="006B4BCB">
        <w:rPr>
          <w:rFonts w:ascii="Calibri" w:eastAsia="Calibri" w:hAnsi="Calibri" w:cs="B Lotus" w:hint="cs"/>
          <w:sz w:val="28"/>
          <w:szCs w:val="28"/>
          <w:rtl/>
          <w:lang w:bidi="fa-IR"/>
        </w:rPr>
        <w:softHyphen/>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رفتارهای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نیاز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کسب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نتایج</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مثبت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انتظار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ایجاد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موجب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شود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 برای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کارگیری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رفتار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تلاش 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مضاعفی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دهد(بندورا،1977).</w:t>
      </w:r>
    </w:p>
    <w:p w:rsidR="00E94108" w:rsidRPr="006B4BCB" w:rsidRDefault="00E94108" w:rsidP="006B4BCB">
      <w:pPr>
        <w:autoSpaceDE w:val="0"/>
        <w:autoSpaceDN w:val="0"/>
        <w:bidi/>
        <w:adjustRightInd w:val="0"/>
        <w:spacing w:after="0" w:line="360" w:lineRule="auto"/>
        <w:ind w:left="720"/>
        <w:jc w:val="both"/>
        <w:rPr>
          <w:rFonts w:ascii="Calibri" w:eastAsia="Calibri" w:hAnsi="Calibri" w:cs="B Lotus"/>
          <w:b/>
          <w:bCs/>
          <w:sz w:val="28"/>
          <w:szCs w:val="28"/>
          <w:rtl/>
          <w:lang w:bidi="fa-IR"/>
        </w:rPr>
      </w:pPr>
      <w:r w:rsidRPr="006B4BCB">
        <w:rPr>
          <w:rFonts w:ascii="Calibri" w:eastAsia="Calibri" w:hAnsi="Calibri" w:cs="B Lotus" w:hint="cs"/>
          <w:b/>
          <w:bCs/>
          <w:sz w:val="28"/>
          <w:szCs w:val="28"/>
          <w:rtl/>
          <w:lang w:bidi="fa-IR"/>
        </w:rPr>
        <w:t>ج)</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اجرای</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اهداف</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درک</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تنها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انتخاب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اهداف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بلکه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اجرای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نیز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اثر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گذارد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یك</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تصمیم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هیچ وجه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اطمینان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نمیدهد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رفتارهای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نیاز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طور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موفقیت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آمیز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دهند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مواجهه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 مشکلات،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استقامت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پایداری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داشته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باشند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یک</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تصمیم گیری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روانی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یک</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عمل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روانی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مشتق</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 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بالا،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نیاز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شخص</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باید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یک خودکرداری(عملکردی)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یک</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خودعزمی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اضافه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گرنه، تصمیم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گیرنده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اندیشه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تفکر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 کار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نگرفته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شخصی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همچنین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رفتار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انسان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شکل می</w:t>
      </w:r>
      <w:r w:rsidRPr="006B4BCB">
        <w:rPr>
          <w:rFonts w:ascii="Calibri" w:eastAsia="Calibri" w:hAnsi="Calibri" w:cs="B Lotus" w:hint="cs"/>
          <w:sz w:val="28"/>
          <w:szCs w:val="28"/>
          <w:rtl/>
          <w:lang w:bidi="fa-IR"/>
        </w:rPr>
        <w:softHyphen/>
        <w:t>دهد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آیا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فرصت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استفاده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حضور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شرایط</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مختلف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زندگی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جلوگیری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 عمل 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آورد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وجود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موانع</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مشکلات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دشوارتر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سازد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بالا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فرصت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ارتقاء</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شغلی 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غلبه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موانع</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متمرکز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hint="cs"/>
          <w:sz w:val="28"/>
          <w:szCs w:val="28"/>
          <w:rtl/>
          <w:lang w:bidi="fa-IR"/>
        </w:rPr>
        <w:softHyphen/>
        <w:t>شوند،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ابتکار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پشتکار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عنان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کنترل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محیط</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محدودیت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گیرند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همچنین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دچار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خودشکی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hint="cs"/>
          <w:sz w:val="28"/>
          <w:szCs w:val="28"/>
          <w:rtl/>
          <w:lang w:bidi="fa-IR"/>
        </w:rPr>
        <w:softHyphen/>
        <w:t>شوند،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موانع</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محدودیت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کنترل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کمی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آسانی تلاش‌های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بیهوده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شمارند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فرصت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محیطی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کمتر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استفاده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کنند(بندورا،1997).</w:t>
      </w:r>
    </w:p>
    <w:p w:rsidR="00E94108" w:rsidRPr="006B4BCB" w:rsidRDefault="00E94108" w:rsidP="006B4BCB">
      <w:pPr>
        <w:autoSpaceDE w:val="0"/>
        <w:autoSpaceDN w:val="0"/>
        <w:bidi/>
        <w:adjustRightInd w:val="0"/>
        <w:spacing w:after="0" w:line="360" w:lineRule="auto"/>
        <w:ind w:left="720"/>
        <w:jc w:val="both"/>
        <w:rPr>
          <w:rFonts w:ascii="Calibri" w:eastAsia="Calibri" w:hAnsi="Calibri" w:cs="B Lotus"/>
          <w:b/>
          <w:bCs/>
          <w:sz w:val="28"/>
          <w:szCs w:val="28"/>
          <w:rtl/>
          <w:lang w:bidi="fa-IR"/>
        </w:rPr>
      </w:pPr>
      <w:r w:rsidRPr="006B4BCB">
        <w:rPr>
          <w:rFonts w:ascii="Calibri" w:eastAsia="Calibri" w:hAnsi="Calibri" w:cs="B Lotus" w:hint="cs"/>
          <w:b/>
          <w:bCs/>
          <w:sz w:val="28"/>
          <w:szCs w:val="28"/>
          <w:rtl/>
          <w:lang w:bidi="fa-IR"/>
        </w:rPr>
        <w:t>ه)</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میزان</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استقامت</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و</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پشتكار</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درک</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میزان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استقامت،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جدیت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 پشتکار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رسیدن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اهداف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انتظار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 برخورد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موانع،</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اثر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گذارد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کارآمد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مواجهه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رویدادهای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دشوار،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استقامت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lastRenderedPageBreak/>
        <w:t>پشتکار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زیادی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 خرج</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دهند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منابع</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مختلف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محیطی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بازخوردهای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مثبت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گیرند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بازخوردها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نو</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به</w:t>
      </w:r>
      <w:r w:rsidRPr="006B4BCB">
        <w:rPr>
          <w:rFonts w:ascii="Calibri" w:eastAsia="Calibri" w:hAnsi="Calibri" w:cs="B Lotus" w:hint="cs"/>
          <w:sz w:val="28"/>
          <w:szCs w:val="28"/>
          <w:rtl/>
          <w:lang w:bidi="fa-IR"/>
        </w:rPr>
        <w:softHyphen/>
        <w:t>خود 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عنوان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تقویت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کننده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قدرت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دهنده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عمل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کنند</w:t>
      </w:r>
      <w:r w:rsidRPr="006B4BCB">
        <w:rPr>
          <w:rFonts w:ascii="Calibri" w:eastAsia="Calibri" w:hAnsi="Calibri" w:cs="B Lotus"/>
          <w:sz w:val="28"/>
          <w:szCs w:val="28"/>
          <w:rtl/>
          <w:lang w:bidi="fa-IR"/>
        </w:rPr>
        <w:t>.</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برعکس،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پایین،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 یا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کسب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نتایج</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انتظار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تلاش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بازخوردهایی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نشانگر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عدم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توانمندی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 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وظایف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دریافت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کنند (بندورا،1997).</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p>
    <w:p w:rsidR="00E94108" w:rsidRPr="006B4BCB" w:rsidRDefault="00E94108" w:rsidP="006B4BCB">
      <w:pPr>
        <w:autoSpaceDE w:val="0"/>
        <w:autoSpaceDN w:val="0"/>
        <w:bidi/>
        <w:adjustRightInd w:val="0"/>
        <w:spacing w:after="0" w:line="360" w:lineRule="auto"/>
        <w:ind w:left="720"/>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 xml:space="preserve"> </w:t>
      </w:r>
      <w:r w:rsidRPr="006B4BCB">
        <w:rPr>
          <w:rFonts w:ascii="Calibri" w:eastAsia="Calibri" w:hAnsi="Calibri" w:cs="B Lotus" w:hint="cs"/>
          <w:b/>
          <w:bCs/>
          <w:sz w:val="28"/>
          <w:szCs w:val="28"/>
          <w:rtl/>
          <w:lang w:bidi="fa-IR"/>
        </w:rPr>
        <w:t>ی)</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استرس</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و</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فشار</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روانی</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میزان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استرس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فشار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روانی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افسردگی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ناشی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موقعیت 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تهدید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کننده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اثر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می‌گذارد</w:t>
      </w:r>
      <w:r w:rsidRPr="006B4BCB">
        <w:rPr>
          <w:rFonts w:ascii="Calibri" w:eastAsia="Calibri" w:hAnsi="Calibri" w:cs="B Lotus"/>
          <w:sz w:val="28"/>
          <w:szCs w:val="28"/>
          <w:rtl/>
          <w:lang w:bidi="fa-IR"/>
        </w:rPr>
        <w:t>.</w:t>
      </w:r>
      <w:r w:rsidRPr="006B4BCB">
        <w:rPr>
          <w:rFonts w:ascii="Calibri" w:eastAsia="Calibri" w:hAnsi="Calibri" w:cs="B Lotus" w:hint="cs"/>
          <w:sz w:val="28"/>
          <w:szCs w:val="28"/>
          <w:rtl/>
          <w:lang w:bidi="fa-IR"/>
        </w:rPr>
        <w:t xml:space="preserve"> 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بالا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موقعیت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فشارزا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سطح</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فشار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روانی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کاهش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hint="cs"/>
          <w:sz w:val="28"/>
          <w:szCs w:val="28"/>
          <w:rtl/>
          <w:lang w:bidi="fa-IR"/>
        </w:rPr>
        <w:softHyphen/>
        <w:t>دهند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ولی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دارای 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پایین،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کنترل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تهدیدها،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اضطراب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بالایی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تجربه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عدم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گسترش 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دهند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بسیاری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جنبه</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محیطی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خطر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تهدیدزا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بینند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امر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تواند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موجب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استرس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 فشار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روانی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توانند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تهدیدها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پافشاری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بالقوه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کنترل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عوامل آشفته</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ساز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ذهن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دهند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نتیجه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 وسیله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آشفته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شوند (بندورا،1997).</w:t>
      </w:r>
    </w:p>
    <w:p w:rsidR="00E94108" w:rsidRPr="006B4BCB" w:rsidRDefault="00E94108" w:rsidP="006B4BCB">
      <w:pPr>
        <w:autoSpaceDE w:val="0"/>
        <w:autoSpaceDN w:val="0"/>
        <w:bidi/>
        <w:adjustRightInd w:val="0"/>
        <w:spacing w:before="280" w:after="140" w:line="360" w:lineRule="auto"/>
        <w:ind w:left="-24"/>
        <w:jc w:val="both"/>
        <w:outlineLvl w:val="0"/>
        <w:rPr>
          <w:rFonts w:ascii="Calibri" w:eastAsia="Calibri" w:hAnsi="Calibri" w:cs="B Lotus"/>
          <w:b/>
          <w:bCs/>
          <w:sz w:val="28"/>
          <w:szCs w:val="28"/>
          <w:rtl/>
          <w:lang w:bidi="fa-IR"/>
        </w:rPr>
      </w:pPr>
      <w:r w:rsidRPr="006B4BCB">
        <w:rPr>
          <w:rFonts w:ascii="Calibri" w:eastAsia="Calibri" w:hAnsi="Calibri" w:cs="B Lotus" w:hint="cs"/>
          <w:b/>
          <w:bCs/>
          <w:sz w:val="28"/>
          <w:szCs w:val="28"/>
          <w:rtl/>
          <w:lang w:bidi="fa-IR"/>
        </w:rPr>
        <w:t>مراحل رشد خودکارآمدی:</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rPr>
        <w:t>کارآیی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شخصی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تدریج</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رشد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کند</w:t>
      </w:r>
      <w:r w:rsidRPr="006B4BCB">
        <w:rPr>
          <w:rFonts w:ascii="Calibri" w:eastAsia="Calibri" w:hAnsi="Calibri" w:cs="B Lotus" w:hint="cs"/>
          <w:sz w:val="28"/>
          <w:szCs w:val="28"/>
          <w:rtl/>
          <w:lang w:bidi="fa-IR"/>
        </w:rPr>
        <w:t>.</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زمانی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انسان</w:t>
      </w:r>
      <w:r w:rsidRPr="006B4BCB">
        <w:rPr>
          <w:rFonts w:ascii="Calibri" w:eastAsia="Calibri" w:hAnsi="Calibri" w:cs="B Lotus"/>
          <w:sz w:val="28"/>
          <w:szCs w:val="28"/>
          <w:rtl/>
        </w:rPr>
        <w:softHyphen/>
      </w:r>
      <w:r w:rsidRPr="006B4BCB">
        <w:rPr>
          <w:rFonts w:ascii="Calibri" w:eastAsia="Calibri" w:hAnsi="Calibri" w:cs="B Lotus" w:hint="cs"/>
          <w:sz w:val="28"/>
          <w:szCs w:val="28"/>
          <w:rtl/>
        </w:rPr>
        <w:t>ها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کوشند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محیط</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فیزیکی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اجتماعیشان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اعمال</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نفوذ</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کنند،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پرورش</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کارایی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شخصی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را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آغاز</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نمایند</w:t>
      </w:r>
      <w:r w:rsidRPr="006B4BCB">
        <w:rPr>
          <w:rFonts w:ascii="Calibri" w:eastAsia="Calibri" w:hAnsi="Calibri" w:cs="B Lotus" w:hint="cs"/>
          <w:sz w:val="28"/>
          <w:szCs w:val="28"/>
          <w:rtl/>
          <w:lang w:bidi="fa-IR"/>
        </w:rPr>
        <w:t>.</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آنها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آموختن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توانایی</w:t>
      </w:r>
      <w:r w:rsidRPr="006B4BCB">
        <w:rPr>
          <w:rFonts w:ascii="Calibri" w:eastAsia="Calibri" w:hAnsi="Calibri" w:cs="B Lotus"/>
          <w:sz w:val="28"/>
          <w:szCs w:val="28"/>
          <w:rtl/>
        </w:rPr>
        <w:softHyphen/>
      </w:r>
      <w:r w:rsidRPr="006B4BCB">
        <w:rPr>
          <w:rFonts w:ascii="Calibri" w:eastAsia="Calibri" w:hAnsi="Calibri" w:cs="B Lotus" w:hint="cs"/>
          <w:sz w:val="28"/>
          <w:szCs w:val="28"/>
          <w:rtl/>
        </w:rPr>
        <w:t>هایشان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مثل</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مهارت</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جسمانی،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مهارت</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اجتماعی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توانایی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زبان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را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آغاز</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کنند</w:t>
      </w:r>
      <w:r w:rsidRPr="006B4BCB">
        <w:rPr>
          <w:rFonts w:ascii="Calibri" w:eastAsia="Calibri" w:hAnsi="Calibri" w:cs="B Lotus" w:hint="cs"/>
          <w:sz w:val="28"/>
          <w:szCs w:val="28"/>
          <w:rtl/>
          <w:lang w:bidi="fa-IR"/>
        </w:rPr>
        <w:t>.</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 xml:space="preserve">این </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توانایی</w:t>
      </w:r>
      <w:r w:rsidRPr="006B4BCB">
        <w:rPr>
          <w:rFonts w:ascii="Calibri" w:eastAsia="Calibri" w:hAnsi="Calibri" w:cs="B Lotus"/>
          <w:sz w:val="28"/>
          <w:szCs w:val="28"/>
          <w:rtl/>
        </w:rPr>
        <w:softHyphen/>
      </w:r>
      <w:r w:rsidRPr="006B4BCB">
        <w:rPr>
          <w:rFonts w:ascii="Calibri" w:eastAsia="Calibri" w:hAnsi="Calibri" w:cs="B Lotus" w:hint="cs"/>
          <w:sz w:val="28"/>
          <w:szCs w:val="28"/>
          <w:rtl/>
        </w:rPr>
        <w:t>ها</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تقریباً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طور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مستمر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به کار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برده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شوند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عمدتاً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از</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طریق</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تأثیرشان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والدین،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محیط</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عمل</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کنند.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صورت</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ایده</w:t>
      </w:r>
      <w:r w:rsidRPr="006B4BCB">
        <w:rPr>
          <w:rFonts w:ascii="Calibri" w:eastAsia="Calibri" w:hAnsi="Calibri" w:cs="B Lotus"/>
          <w:sz w:val="28"/>
          <w:szCs w:val="28"/>
          <w:rtl/>
        </w:rPr>
        <w:softHyphen/>
      </w:r>
      <w:r w:rsidRPr="006B4BCB">
        <w:rPr>
          <w:rFonts w:ascii="Calibri" w:eastAsia="Calibri" w:hAnsi="Calibri" w:cs="B Lotus" w:hint="cs"/>
          <w:sz w:val="28"/>
          <w:szCs w:val="28"/>
          <w:rtl/>
        </w:rPr>
        <w:t>آل،</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والدین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فعالیت</w:t>
      </w:r>
      <w:r w:rsidRPr="006B4BCB">
        <w:rPr>
          <w:rFonts w:ascii="Calibri" w:eastAsia="Calibri" w:hAnsi="Calibri" w:cs="B Lotus"/>
          <w:sz w:val="28"/>
          <w:szCs w:val="28"/>
          <w:rtl/>
        </w:rPr>
        <w:softHyphen/>
      </w:r>
      <w:r w:rsidRPr="006B4BCB">
        <w:rPr>
          <w:rFonts w:ascii="Calibri" w:eastAsia="Calibri" w:hAnsi="Calibri" w:cs="B Lotus" w:hint="cs"/>
          <w:sz w:val="28"/>
          <w:szCs w:val="28"/>
          <w:rtl/>
        </w:rPr>
        <w:t>ها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تلاش</w:t>
      </w:r>
      <w:r w:rsidRPr="006B4BCB">
        <w:rPr>
          <w:rFonts w:ascii="Calibri" w:eastAsia="Calibri" w:hAnsi="Calibri" w:cs="B Lotus"/>
          <w:sz w:val="28"/>
          <w:szCs w:val="28"/>
          <w:rtl/>
        </w:rPr>
        <w:softHyphen/>
      </w:r>
      <w:r w:rsidRPr="006B4BCB">
        <w:rPr>
          <w:rFonts w:ascii="Calibri" w:eastAsia="Calibri" w:hAnsi="Calibri" w:cs="B Lotus" w:hint="cs"/>
          <w:sz w:val="28"/>
          <w:szCs w:val="28"/>
          <w:rtl/>
        </w:rPr>
        <w:t>های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کودک</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خود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 xml:space="preserve">برا </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برقرار کردن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رابطه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پاسخ</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دهند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و</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محیط</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تحریک</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کنندهای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را</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 xml:space="preserve">فراه </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آورند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اجازه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آزادی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رشد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و</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کاوش</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را</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کودک</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دهند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پاچاریز</w:t>
      </w:r>
      <w:r w:rsidRPr="006B4BCB">
        <w:rPr>
          <w:rFonts w:ascii="Calibri" w:eastAsia="Calibri" w:hAnsi="Calibri" w:cs="B Lotus"/>
          <w:sz w:val="28"/>
          <w:szCs w:val="28"/>
          <w:vertAlign w:val="superscript"/>
          <w:rtl/>
        </w:rPr>
        <w:footnoteReference w:id="8"/>
      </w:r>
      <w:r w:rsidRPr="006B4BCB">
        <w:rPr>
          <w:rFonts w:ascii="Calibri" w:eastAsia="Calibri" w:hAnsi="Calibri" w:cs="B Lotus" w:hint="cs"/>
          <w:sz w:val="28"/>
          <w:szCs w:val="28"/>
          <w:rtl/>
        </w:rPr>
        <w:t>،</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2002).</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rPr>
        <w:t>تجربیات</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اولیه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کارایی سازی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بر</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والدین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متمرکز</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است</w:t>
      </w:r>
      <w:r w:rsidRPr="006B4BCB">
        <w:rPr>
          <w:rFonts w:ascii="Calibri" w:eastAsia="Calibri" w:hAnsi="Calibri" w:cs="B Lotus" w:hint="cs"/>
          <w:sz w:val="28"/>
          <w:szCs w:val="28"/>
          <w:rtl/>
          <w:lang w:bidi="fa-IR"/>
        </w:rPr>
        <w:t>.</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ولی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رفتارهای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مربوط</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والدین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تواند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کارایی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شخصی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زیاد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در</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کودکان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منجر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شوند، برای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پسرها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دخترها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فرق</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کند،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بررسی</w:t>
      </w:r>
      <w:r w:rsidRPr="006B4BCB">
        <w:rPr>
          <w:rFonts w:ascii="Calibri" w:eastAsia="Calibri" w:hAnsi="Calibri" w:cs="B Lotus"/>
          <w:sz w:val="28"/>
          <w:szCs w:val="28"/>
          <w:rtl/>
        </w:rPr>
        <w:softHyphen/>
      </w:r>
      <w:r w:rsidRPr="006B4BCB">
        <w:rPr>
          <w:rFonts w:ascii="Calibri" w:eastAsia="Calibri" w:hAnsi="Calibri" w:cs="B Lotus" w:hint="cs"/>
          <w:sz w:val="28"/>
          <w:szCs w:val="28"/>
          <w:rtl/>
        </w:rPr>
        <w:t>ها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نشان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داده</w:t>
      </w:r>
      <w:r w:rsidRPr="006B4BCB">
        <w:rPr>
          <w:rFonts w:ascii="Calibri" w:eastAsia="Calibri" w:hAnsi="Calibri" w:cs="B Lotus"/>
          <w:sz w:val="28"/>
          <w:szCs w:val="28"/>
          <w:rtl/>
        </w:rPr>
        <w:softHyphen/>
      </w:r>
      <w:r w:rsidRPr="006B4BCB">
        <w:rPr>
          <w:rFonts w:ascii="Calibri" w:eastAsia="Calibri" w:hAnsi="Calibri" w:cs="B Lotus" w:hint="cs"/>
          <w:sz w:val="28"/>
          <w:szCs w:val="28"/>
          <w:rtl/>
        </w:rPr>
        <w:t>اند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مردان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دارای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کارایی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شخصی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زیاد،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هنگام</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کودکی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روابط</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گرمی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پدران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خود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داشته</w:t>
      </w:r>
      <w:r w:rsidRPr="006B4BCB">
        <w:rPr>
          <w:rFonts w:ascii="Calibri" w:eastAsia="Calibri" w:hAnsi="Calibri" w:cs="B Lotus"/>
          <w:sz w:val="28"/>
          <w:szCs w:val="28"/>
          <w:rtl/>
        </w:rPr>
        <w:softHyphen/>
      </w:r>
      <w:r w:rsidRPr="006B4BCB">
        <w:rPr>
          <w:rFonts w:ascii="Calibri" w:eastAsia="Calibri" w:hAnsi="Calibri" w:cs="B Lotus" w:hint="cs"/>
          <w:sz w:val="28"/>
          <w:szCs w:val="28"/>
          <w:rtl/>
        </w:rPr>
        <w:t>اند</w:t>
      </w:r>
      <w:r w:rsidRPr="006B4BCB">
        <w:rPr>
          <w:rFonts w:ascii="Calibri" w:eastAsia="Calibri" w:hAnsi="Calibri" w:cs="B Lotus" w:hint="cs"/>
          <w:sz w:val="28"/>
          <w:szCs w:val="28"/>
          <w:rtl/>
          <w:lang w:bidi="fa-IR"/>
        </w:rPr>
        <w:t xml:space="preserve">. </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rPr>
        <w:lastRenderedPageBreak/>
        <w:t>مادران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آنها</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پرتوقع</w:t>
      </w:r>
      <w:r w:rsidRPr="006B4BCB">
        <w:rPr>
          <w:rFonts w:ascii="Calibri" w:eastAsia="Calibri" w:hAnsi="Calibri" w:cs="B Lotus"/>
          <w:sz w:val="28"/>
          <w:szCs w:val="28"/>
          <w:rtl/>
        </w:rPr>
        <w:softHyphen/>
      </w:r>
      <w:r w:rsidRPr="006B4BCB">
        <w:rPr>
          <w:rFonts w:ascii="Calibri" w:eastAsia="Calibri" w:hAnsi="Calibri" w:cs="B Lotus" w:hint="cs"/>
          <w:sz w:val="28"/>
          <w:szCs w:val="28"/>
          <w:rtl/>
        </w:rPr>
        <w:t>تر</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از</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پدرانشان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بوده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سطوح</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بالای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عملکرد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موفقیت</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را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انتظار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داشته</w:t>
      </w:r>
      <w:r w:rsidRPr="006B4BCB">
        <w:rPr>
          <w:rFonts w:ascii="Calibri" w:eastAsia="Calibri" w:hAnsi="Calibri" w:cs="B Lotus"/>
          <w:sz w:val="28"/>
          <w:szCs w:val="28"/>
          <w:rtl/>
        </w:rPr>
        <w:softHyphen/>
      </w:r>
      <w:r w:rsidRPr="006B4BCB">
        <w:rPr>
          <w:rFonts w:ascii="Calibri" w:eastAsia="Calibri" w:hAnsi="Calibri" w:cs="B Lotus" w:hint="cs"/>
          <w:sz w:val="28"/>
          <w:szCs w:val="28"/>
          <w:rtl/>
        </w:rPr>
        <w:t>اند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در</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مقابل</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زنان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دارای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کارایی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شخصی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بالا،</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در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کودکی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برای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سطوح</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بالا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موفقیت،</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از</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جانب</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پدر</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تحت</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فشار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بوده</w:t>
      </w:r>
      <w:r w:rsidRPr="006B4BCB">
        <w:rPr>
          <w:rFonts w:ascii="Calibri" w:eastAsia="Calibri" w:hAnsi="Calibri" w:cs="B Lotus"/>
          <w:sz w:val="28"/>
          <w:szCs w:val="28"/>
          <w:rtl/>
        </w:rPr>
        <w:softHyphen/>
      </w:r>
      <w:r w:rsidRPr="006B4BCB">
        <w:rPr>
          <w:rFonts w:ascii="Calibri" w:eastAsia="Calibri" w:hAnsi="Calibri" w:cs="B Lotus" w:hint="cs"/>
          <w:sz w:val="28"/>
          <w:szCs w:val="28"/>
          <w:rtl/>
        </w:rPr>
        <w:t xml:space="preserve">اند </w:t>
      </w:r>
      <w:r w:rsidRPr="006B4BCB">
        <w:rPr>
          <w:rFonts w:ascii="Calibri" w:eastAsia="Calibri" w:hAnsi="Calibri" w:cs="B Lotus" w:hint="cs"/>
          <w:sz w:val="28"/>
          <w:szCs w:val="28"/>
          <w:rtl/>
          <w:lang w:bidi="fa-IR"/>
        </w:rPr>
        <w:t>(</w:t>
      </w:r>
      <w:r w:rsidRPr="006B4BCB">
        <w:rPr>
          <w:rFonts w:ascii="Calibri" w:eastAsia="Calibri" w:hAnsi="Calibri" w:cs="B Lotus" w:hint="cs"/>
          <w:sz w:val="28"/>
          <w:szCs w:val="28"/>
          <w:rtl/>
        </w:rPr>
        <w:t>پروچسکا</w:t>
      </w:r>
      <w:r w:rsidRPr="006B4BCB">
        <w:rPr>
          <w:rFonts w:ascii="Calibri" w:eastAsia="Calibri" w:hAnsi="Calibri" w:cs="B Lotus"/>
          <w:sz w:val="28"/>
          <w:szCs w:val="28"/>
          <w:vertAlign w:val="superscript"/>
          <w:rtl/>
        </w:rPr>
        <w:footnoteReference w:id="9"/>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w:t>
      </w:r>
      <w:r w:rsidRPr="006B4BCB">
        <w:rPr>
          <w:rFonts w:ascii="Calibri" w:eastAsia="Calibri" w:hAnsi="Calibri" w:cs="B Lotus" w:hint="cs"/>
          <w:sz w:val="28"/>
          <w:szCs w:val="28"/>
          <w:rtl/>
          <w:lang w:bidi="fa-IR"/>
        </w:rPr>
        <w:t xml:space="preserve"> همکاران،1385).</w:t>
      </w:r>
    </w:p>
    <w:p w:rsidR="00E94108" w:rsidRPr="006B4BCB" w:rsidRDefault="00E94108" w:rsidP="006B4BCB">
      <w:pPr>
        <w:bidi/>
        <w:spacing w:after="200" w:line="360" w:lineRule="auto"/>
        <w:ind w:firstLine="284"/>
        <w:jc w:val="both"/>
        <w:rPr>
          <w:rFonts w:ascii="Calibri" w:eastAsia="Calibri" w:hAnsi="Calibri" w:cs="B Lotus"/>
          <w:sz w:val="28"/>
          <w:szCs w:val="28"/>
          <w:lang w:bidi="fa-IR"/>
        </w:rPr>
      </w:pPr>
      <w:r w:rsidRPr="006B4BCB">
        <w:rPr>
          <w:rFonts w:ascii="Calibri" w:eastAsia="Calibri" w:hAnsi="Calibri" w:cs="B Lotus" w:hint="cs"/>
          <w:sz w:val="28"/>
          <w:szCs w:val="28"/>
          <w:rtl/>
          <w:lang w:bidi="fa-IR"/>
        </w:rPr>
        <w:t>تحول باورهای خودکارآمدی تحت تأثیر عوامل مختلفی از جمله خانواده، دوستان، مدرسه، همسالان، بزرگسالان و دوره گذر به نوجوانی می</w:t>
      </w:r>
      <w:r w:rsidRPr="006B4BCB">
        <w:rPr>
          <w:rFonts w:ascii="Calibri" w:eastAsia="Calibri" w:hAnsi="Calibri" w:cs="B Lotus" w:hint="cs"/>
          <w:sz w:val="28"/>
          <w:szCs w:val="28"/>
          <w:rtl/>
          <w:lang w:bidi="fa-IR"/>
        </w:rPr>
        <w:softHyphen/>
        <w:t xml:space="preserve">باشد. </w:t>
      </w:r>
    </w:p>
    <w:p w:rsidR="00E94108" w:rsidRPr="006B4BCB" w:rsidRDefault="00E94108" w:rsidP="006B4BCB">
      <w:pPr>
        <w:bidi/>
        <w:spacing w:after="200" w:line="360" w:lineRule="auto"/>
        <w:jc w:val="both"/>
        <w:rPr>
          <w:rFonts w:ascii="Calibri" w:eastAsia="Calibri" w:hAnsi="Calibri" w:cs="B Lotus"/>
          <w:b/>
          <w:bCs/>
          <w:sz w:val="28"/>
          <w:szCs w:val="28"/>
          <w:rtl/>
          <w:lang w:bidi="fa-IR"/>
        </w:rPr>
      </w:pPr>
      <w:r w:rsidRPr="006B4BCB">
        <w:rPr>
          <w:rFonts w:ascii="Calibri" w:eastAsia="Calibri" w:hAnsi="Calibri" w:cs="B Lotus" w:hint="cs"/>
          <w:b/>
          <w:bCs/>
          <w:sz w:val="28"/>
          <w:szCs w:val="28"/>
          <w:rtl/>
          <w:lang w:bidi="fa-IR"/>
        </w:rPr>
        <w:t xml:space="preserve">کودکی </w:t>
      </w:r>
    </w:p>
    <w:p w:rsidR="00E94108" w:rsidRPr="006B4BCB" w:rsidRDefault="00E94108" w:rsidP="006B4BCB">
      <w:pPr>
        <w:bidi/>
        <w:spacing w:after="200" w:line="360" w:lineRule="auto"/>
        <w:ind w:firstLine="284"/>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زمانی که کودکان می</w:t>
      </w:r>
      <w:r w:rsidRPr="006B4BCB">
        <w:rPr>
          <w:rFonts w:ascii="Calibri" w:eastAsia="Calibri" w:hAnsi="Calibri" w:cs="B Lotus" w:hint="cs"/>
          <w:sz w:val="28"/>
          <w:szCs w:val="28"/>
          <w:rtl/>
          <w:lang w:bidi="fa-IR"/>
        </w:rPr>
        <w:softHyphen/>
        <w:t>کوشند بر محیط فیزیکی و اجتماعی</w:t>
      </w:r>
      <w:r w:rsidRPr="006B4BCB">
        <w:rPr>
          <w:rFonts w:ascii="Calibri" w:eastAsia="Calibri" w:hAnsi="Calibri" w:cs="B Lotus" w:hint="cs"/>
          <w:sz w:val="28"/>
          <w:szCs w:val="28"/>
          <w:rtl/>
          <w:lang w:bidi="fa-IR"/>
        </w:rPr>
        <w:softHyphen/>
        <w:t>شان اعمال نفوذ کنند، آغاز پرورش کارآیی شخصی آنها است. آموختن توانایی</w:t>
      </w:r>
      <w:r w:rsidRPr="006B4BCB">
        <w:rPr>
          <w:rFonts w:ascii="Calibri" w:eastAsia="Calibri" w:hAnsi="Calibri" w:cs="B Lotus" w:hint="cs"/>
          <w:sz w:val="28"/>
          <w:szCs w:val="28"/>
          <w:rtl/>
          <w:lang w:bidi="fa-IR"/>
        </w:rPr>
        <w:softHyphen/>
        <w:t>ها، مثل مهارت جسمانی، اجتماعی و توانایی زبان را آغاز می</w:t>
      </w:r>
      <w:r w:rsidRPr="006B4BCB">
        <w:rPr>
          <w:rFonts w:ascii="Calibri" w:eastAsia="Calibri" w:hAnsi="Calibri" w:cs="B Lotus" w:hint="cs"/>
          <w:sz w:val="28"/>
          <w:szCs w:val="28"/>
          <w:rtl/>
          <w:lang w:bidi="fa-IR"/>
        </w:rPr>
        <w:softHyphen/>
        <w:t>کنند. این توانایی</w:t>
      </w:r>
      <w:r w:rsidRPr="006B4BCB">
        <w:rPr>
          <w:rFonts w:ascii="Calibri" w:eastAsia="Calibri" w:hAnsi="Calibri" w:cs="B Lotus" w:hint="cs"/>
          <w:sz w:val="28"/>
          <w:szCs w:val="28"/>
          <w:rtl/>
          <w:lang w:bidi="fa-IR"/>
        </w:rPr>
        <w:softHyphen/>
        <w:t>ها تقریباً به طور مستمر به کار برده می</w:t>
      </w:r>
      <w:r w:rsidRPr="006B4BCB">
        <w:rPr>
          <w:rFonts w:ascii="Calibri" w:eastAsia="Calibri" w:hAnsi="Calibri" w:cs="B Lotus" w:hint="cs"/>
          <w:sz w:val="28"/>
          <w:szCs w:val="28"/>
          <w:rtl/>
          <w:lang w:bidi="fa-IR"/>
        </w:rPr>
        <w:softHyphen/>
        <w:t>شوند و عمدتاً از طریق تأثیرشان بر والدین، بر محیط عمل می</w:t>
      </w:r>
      <w:r w:rsidRPr="006B4BCB">
        <w:rPr>
          <w:rFonts w:ascii="Calibri" w:eastAsia="Calibri" w:hAnsi="Calibri" w:cs="B Lotus" w:hint="cs"/>
          <w:sz w:val="28"/>
          <w:szCs w:val="28"/>
          <w:rtl/>
          <w:lang w:bidi="fa-IR"/>
        </w:rPr>
        <w:softHyphen/>
        <w:t>کنند. بررسی</w:t>
      </w:r>
      <w:r w:rsidRPr="006B4BCB">
        <w:rPr>
          <w:rFonts w:ascii="Calibri" w:eastAsia="Calibri" w:hAnsi="Calibri" w:cs="B Lotus" w:hint="cs"/>
          <w:sz w:val="28"/>
          <w:szCs w:val="28"/>
          <w:rtl/>
          <w:lang w:bidi="fa-IR"/>
        </w:rPr>
        <w:softHyphen/>
        <w:t>ها نشان داده</w:t>
      </w:r>
      <w:r w:rsidRPr="006B4BCB">
        <w:rPr>
          <w:rFonts w:ascii="Calibri" w:eastAsia="Calibri" w:hAnsi="Calibri" w:cs="B Lotus" w:hint="cs"/>
          <w:sz w:val="28"/>
          <w:szCs w:val="28"/>
          <w:rtl/>
          <w:lang w:bidi="fa-IR"/>
        </w:rPr>
        <w:softHyphen/>
        <w:t>اند که مردان دارای کارآیی شخصی زیاد، به هنگام کودکی روابط گرمی با پدر خود داشته</w:t>
      </w:r>
      <w:r w:rsidRPr="006B4BCB">
        <w:rPr>
          <w:rFonts w:ascii="Calibri" w:eastAsia="Calibri" w:hAnsi="Calibri" w:cs="B Lotus" w:hint="cs"/>
          <w:sz w:val="28"/>
          <w:szCs w:val="28"/>
          <w:rtl/>
          <w:lang w:bidi="fa-IR"/>
        </w:rPr>
        <w:softHyphen/>
        <w:t>اند، مادران آنها متوقع</w:t>
      </w:r>
      <w:r w:rsidRPr="006B4BCB">
        <w:rPr>
          <w:rFonts w:ascii="Calibri" w:eastAsia="Calibri" w:hAnsi="Calibri" w:cs="B Lotus" w:hint="cs"/>
          <w:sz w:val="28"/>
          <w:szCs w:val="28"/>
          <w:rtl/>
          <w:lang w:bidi="fa-IR"/>
        </w:rPr>
        <w:softHyphen/>
        <w:t>تر از پدرانشان بوده و سطوح بالای عملکرد و موفقیت را انتظار داشته</w:t>
      </w:r>
      <w:r w:rsidRPr="006B4BCB">
        <w:rPr>
          <w:rFonts w:ascii="Calibri" w:eastAsia="Calibri" w:hAnsi="Calibri" w:cs="B Lotus" w:hint="cs"/>
          <w:sz w:val="28"/>
          <w:szCs w:val="28"/>
          <w:rtl/>
          <w:lang w:bidi="fa-IR"/>
        </w:rPr>
        <w:softHyphen/>
        <w:t>اند. در مقابل، زنان دارای کارآیی شخصی زیاد در کودکی از جانب پدر برای سطوح بالای موفقیت تحت فشار بوده</w:t>
      </w:r>
      <w:r w:rsidRPr="006B4BCB">
        <w:rPr>
          <w:rFonts w:ascii="Calibri" w:eastAsia="Calibri" w:hAnsi="Calibri" w:cs="B Lotus" w:hint="cs"/>
          <w:sz w:val="28"/>
          <w:szCs w:val="28"/>
          <w:rtl/>
          <w:lang w:bidi="fa-IR"/>
        </w:rPr>
        <w:softHyphen/>
        <w:t>اند (اشنی</w:t>
      </w:r>
      <w:r w:rsidRPr="006B4BCB">
        <w:rPr>
          <w:rFonts w:ascii="Calibri" w:eastAsia="Calibri" w:hAnsi="Calibri" w:cs="B Lotus" w:hint="cs"/>
          <w:sz w:val="28"/>
          <w:szCs w:val="28"/>
          <w:rtl/>
          <w:lang w:bidi="fa-IR"/>
        </w:rPr>
        <w:softHyphen/>
        <w:t>ویند، 1995). در بین همبازی</w:t>
      </w:r>
      <w:r w:rsidRPr="006B4BCB">
        <w:rPr>
          <w:rFonts w:ascii="Calibri" w:eastAsia="Calibri" w:hAnsi="Calibri" w:cs="B Lotus" w:hint="cs"/>
          <w:sz w:val="28"/>
          <w:szCs w:val="28"/>
          <w:rtl/>
          <w:lang w:bidi="fa-IR"/>
        </w:rPr>
        <w:softHyphen/>
        <w:t>ها کودکانی که در بازی</w:t>
      </w:r>
      <w:r w:rsidRPr="006B4BCB">
        <w:rPr>
          <w:rFonts w:ascii="Calibri" w:eastAsia="Calibri" w:hAnsi="Calibri" w:cs="B Lotus" w:hint="cs"/>
          <w:sz w:val="28"/>
          <w:szCs w:val="28"/>
          <w:rtl/>
          <w:lang w:bidi="fa-IR"/>
        </w:rPr>
        <w:softHyphen/>
        <w:t>ها و تکالیف باتجربه هستند، نقش الگوهای دارای کارآیی زیاد را برای کودکان دیگر ایفا می</w:t>
      </w:r>
      <w:r w:rsidRPr="006B4BCB">
        <w:rPr>
          <w:rFonts w:ascii="Calibri" w:eastAsia="Calibri" w:hAnsi="Calibri" w:cs="B Lotus" w:hint="cs"/>
          <w:sz w:val="28"/>
          <w:szCs w:val="28"/>
          <w:rtl/>
          <w:lang w:bidi="fa-IR"/>
        </w:rPr>
        <w:softHyphen/>
        <w:t>کنند. معلمان از طریق تأثیرشان بر رشد توانایی</w:t>
      </w:r>
      <w:r w:rsidRPr="006B4BCB">
        <w:rPr>
          <w:rFonts w:ascii="Calibri" w:eastAsia="Calibri" w:hAnsi="Calibri" w:cs="B Lotus" w:hint="cs"/>
          <w:sz w:val="28"/>
          <w:szCs w:val="28"/>
          <w:rtl/>
          <w:lang w:bidi="fa-IR"/>
        </w:rPr>
        <w:softHyphen/>
        <w:t>های شناختی و مهارت</w:t>
      </w:r>
      <w:r w:rsidRPr="006B4BCB">
        <w:rPr>
          <w:rFonts w:ascii="Calibri" w:eastAsia="Calibri" w:hAnsi="Calibri" w:cs="B Lotus" w:hint="cs"/>
          <w:sz w:val="28"/>
          <w:szCs w:val="28"/>
          <w:rtl/>
          <w:lang w:bidi="fa-IR"/>
        </w:rPr>
        <w:softHyphen/>
        <w:t>های مسئله‌گشایی که برای عملکرد کارآمد بزرگسالان حیاتی هستند، بر قضاوت</w:t>
      </w:r>
      <w:r w:rsidRPr="006B4BCB">
        <w:rPr>
          <w:rFonts w:ascii="Calibri" w:eastAsia="Calibri" w:hAnsi="Calibri" w:cs="B Lotus" w:hint="cs"/>
          <w:sz w:val="28"/>
          <w:szCs w:val="28"/>
          <w:rtl/>
          <w:lang w:bidi="fa-IR"/>
        </w:rPr>
        <w:softHyphen/>
        <w:t>های کارآیی شخصی اثر می</w:t>
      </w:r>
      <w:r w:rsidRPr="006B4BCB">
        <w:rPr>
          <w:rFonts w:ascii="Calibri" w:eastAsia="Calibri" w:hAnsi="Calibri" w:cs="B Lotus" w:hint="cs"/>
          <w:sz w:val="28"/>
          <w:szCs w:val="28"/>
          <w:rtl/>
          <w:lang w:bidi="fa-IR"/>
        </w:rPr>
        <w:softHyphen/>
        <w:t>گذارند. از دیدگاه بندورا مواردی که دانش</w:t>
      </w:r>
      <w:r w:rsidRPr="006B4BCB">
        <w:rPr>
          <w:rFonts w:ascii="Calibri" w:eastAsia="Calibri" w:hAnsi="Calibri" w:cs="B Lotus" w:hint="cs"/>
          <w:sz w:val="28"/>
          <w:szCs w:val="28"/>
          <w:rtl/>
          <w:lang w:bidi="fa-IR"/>
        </w:rPr>
        <w:softHyphen/>
        <w:t>آموزان را بر اساس توانایی گروه</w:t>
      </w:r>
      <w:r w:rsidRPr="006B4BCB">
        <w:rPr>
          <w:rFonts w:ascii="Calibri" w:eastAsia="Calibri" w:hAnsi="Calibri" w:cs="B Lotus" w:hint="cs"/>
          <w:sz w:val="28"/>
          <w:szCs w:val="28"/>
          <w:rtl/>
          <w:lang w:bidi="fa-IR"/>
        </w:rPr>
        <w:softHyphen/>
        <w:t>بندی می</w:t>
      </w:r>
      <w:r w:rsidRPr="006B4BCB">
        <w:rPr>
          <w:rFonts w:ascii="Calibri" w:eastAsia="Calibri" w:hAnsi="Calibri" w:cs="B Lotus" w:hint="cs"/>
          <w:sz w:val="28"/>
          <w:szCs w:val="28"/>
          <w:rtl/>
          <w:lang w:bidi="fa-IR"/>
        </w:rPr>
        <w:softHyphen/>
        <w:t>کنند، کارآیی شخصی دانش</w:t>
      </w:r>
      <w:r w:rsidRPr="006B4BCB">
        <w:rPr>
          <w:rFonts w:ascii="Calibri" w:eastAsia="Calibri" w:hAnsi="Calibri" w:cs="B Lotus" w:hint="cs"/>
          <w:sz w:val="28"/>
          <w:szCs w:val="28"/>
          <w:rtl/>
          <w:lang w:bidi="fa-IR"/>
        </w:rPr>
        <w:softHyphen/>
        <w:t>آموزانی را که پیشرفت کمی دارند تضعیف کرده، و از این رو اعتماد به نفس دانش</w:t>
      </w:r>
      <w:r w:rsidRPr="006B4BCB">
        <w:rPr>
          <w:rFonts w:ascii="Calibri" w:eastAsia="Calibri" w:hAnsi="Calibri" w:cs="B Lotus" w:hint="cs"/>
          <w:sz w:val="28"/>
          <w:szCs w:val="28"/>
          <w:rtl/>
          <w:lang w:bidi="fa-IR"/>
        </w:rPr>
        <w:softHyphen/>
        <w:t>آموزانی را که در گروه</w:t>
      </w:r>
      <w:r w:rsidRPr="006B4BCB">
        <w:rPr>
          <w:rFonts w:ascii="Calibri" w:eastAsia="Calibri" w:hAnsi="Calibri" w:cs="B Lotus" w:hint="cs"/>
          <w:sz w:val="28"/>
          <w:szCs w:val="28"/>
          <w:rtl/>
          <w:lang w:bidi="fa-IR"/>
        </w:rPr>
        <w:softHyphen/>
        <w:t>های ضعیف گمارده شده</w:t>
      </w:r>
      <w:r w:rsidRPr="006B4BCB">
        <w:rPr>
          <w:rFonts w:ascii="Calibri" w:eastAsia="Calibri" w:hAnsi="Calibri" w:cs="B Lotus" w:hint="cs"/>
          <w:sz w:val="28"/>
          <w:szCs w:val="28"/>
          <w:rtl/>
          <w:lang w:bidi="fa-IR"/>
        </w:rPr>
        <w:softHyphen/>
        <w:t>اند کاهش می</w:t>
      </w:r>
      <w:r w:rsidRPr="006B4BCB">
        <w:rPr>
          <w:rFonts w:ascii="Calibri" w:eastAsia="Calibri" w:hAnsi="Calibri" w:cs="B Lotus" w:hint="cs"/>
          <w:sz w:val="28"/>
          <w:szCs w:val="28"/>
          <w:rtl/>
          <w:lang w:bidi="fa-IR"/>
        </w:rPr>
        <w:softHyphen/>
        <w:t>دهند.</w:t>
      </w:r>
    </w:p>
    <w:p w:rsidR="00E94108" w:rsidRPr="006B4BCB" w:rsidRDefault="00E94108" w:rsidP="006B4BCB">
      <w:pPr>
        <w:bidi/>
        <w:spacing w:after="200" w:line="360" w:lineRule="auto"/>
        <w:jc w:val="both"/>
        <w:rPr>
          <w:rFonts w:ascii="Calibri" w:eastAsia="Calibri" w:hAnsi="Calibri" w:cs="B Lotus"/>
          <w:b/>
          <w:bCs/>
          <w:sz w:val="28"/>
          <w:szCs w:val="28"/>
          <w:rtl/>
          <w:lang w:bidi="fa-IR"/>
        </w:rPr>
      </w:pPr>
      <w:r w:rsidRPr="006B4BCB">
        <w:rPr>
          <w:rFonts w:ascii="Calibri" w:eastAsia="Calibri" w:hAnsi="Calibri" w:cs="B Lotus" w:hint="cs"/>
          <w:b/>
          <w:bCs/>
          <w:sz w:val="28"/>
          <w:szCs w:val="28"/>
          <w:rtl/>
          <w:lang w:bidi="fa-IR"/>
        </w:rPr>
        <w:t xml:space="preserve">نوجوانی </w:t>
      </w:r>
    </w:p>
    <w:p w:rsidR="00E94108" w:rsidRPr="006B4BCB" w:rsidRDefault="00E94108" w:rsidP="006B4BCB">
      <w:pPr>
        <w:bidi/>
        <w:spacing w:after="200" w:line="360" w:lineRule="auto"/>
        <w:ind w:firstLine="284"/>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تجربیات انتقالی نوجوانی شامل کنار آمدن با درخواست</w:t>
      </w:r>
      <w:r w:rsidRPr="006B4BCB">
        <w:rPr>
          <w:rFonts w:ascii="Calibri" w:eastAsia="Calibri" w:hAnsi="Calibri" w:cs="B Lotus" w:hint="cs"/>
          <w:sz w:val="28"/>
          <w:szCs w:val="28"/>
          <w:rtl/>
          <w:lang w:bidi="fa-IR"/>
        </w:rPr>
        <w:softHyphen/>
        <w:t>ها و فشارها، از آگاهی جنسی گرفته تا انتخاب دانشگاه و شغل است. در هر موقعیتی که مستلزم سازگاری است، نوجوانان باید شایستگی‌های جدید، ارزیابی</w:t>
      </w:r>
      <w:r w:rsidRPr="006B4BCB">
        <w:rPr>
          <w:rFonts w:ascii="Calibri" w:eastAsia="Calibri" w:hAnsi="Calibri" w:cs="B Lotus" w:hint="cs"/>
          <w:sz w:val="28"/>
          <w:szCs w:val="28"/>
          <w:rtl/>
          <w:lang w:bidi="fa-IR"/>
        </w:rPr>
        <w:softHyphen/>
        <w:t>های جدید از توانایی</w:t>
      </w:r>
      <w:r w:rsidRPr="006B4BCB">
        <w:rPr>
          <w:rFonts w:ascii="Calibri" w:eastAsia="Calibri" w:hAnsi="Calibri" w:cs="B Lotus" w:hint="cs"/>
          <w:sz w:val="28"/>
          <w:szCs w:val="28"/>
          <w:rtl/>
          <w:lang w:bidi="fa-IR"/>
        </w:rPr>
        <w:softHyphen/>
        <w:t>هایشان را ایجاد نمایند. بندورا خاطرنشان ساخت که موفقیت این مرحله انتقالی بین کودکی و بزرگسالی، به سطح کارآیی شخصی ایجاد شده در طول سال</w:t>
      </w:r>
      <w:r w:rsidRPr="006B4BCB">
        <w:rPr>
          <w:rFonts w:ascii="Calibri" w:eastAsia="Calibri" w:hAnsi="Calibri" w:cs="B Lotus" w:hint="cs"/>
          <w:sz w:val="28"/>
          <w:szCs w:val="28"/>
          <w:rtl/>
          <w:lang w:bidi="fa-IR"/>
        </w:rPr>
        <w:softHyphen/>
        <w:t xml:space="preserve">های کودکی بستگی دارد. </w:t>
      </w:r>
    </w:p>
    <w:p w:rsidR="00E94108" w:rsidRPr="006B4BCB" w:rsidRDefault="00E94108" w:rsidP="006B4BCB">
      <w:pPr>
        <w:bidi/>
        <w:spacing w:after="200" w:line="360" w:lineRule="auto"/>
        <w:jc w:val="both"/>
        <w:rPr>
          <w:rFonts w:ascii="Calibri" w:eastAsia="Calibri" w:hAnsi="Calibri" w:cs="B Lotus"/>
          <w:b/>
          <w:bCs/>
          <w:sz w:val="28"/>
          <w:szCs w:val="28"/>
          <w:rtl/>
          <w:lang w:bidi="fa-IR"/>
        </w:rPr>
      </w:pPr>
      <w:r w:rsidRPr="006B4BCB">
        <w:rPr>
          <w:rFonts w:ascii="Calibri" w:eastAsia="Calibri" w:hAnsi="Calibri" w:cs="B Lotus" w:hint="cs"/>
          <w:b/>
          <w:bCs/>
          <w:sz w:val="28"/>
          <w:szCs w:val="28"/>
          <w:rtl/>
          <w:lang w:bidi="fa-IR"/>
        </w:rPr>
        <w:t xml:space="preserve">بزرگسالی </w:t>
      </w:r>
    </w:p>
    <w:p w:rsidR="00E94108" w:rsidRPr="006B4BCB" w:rsidRDefault="00E94108" w:rsidP="006B4BCB">
      <w:pPr>
        <w:bidi/>
        <w:spacing w:after="200" w:line="360" w:lineRule="auto"/>
        <w:ind w:firstLine="284"/>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lastRenderedPageBreak/>
        <w:t>بندورا بزرگسالی را به اوان بزرگسالی و سال</w:t>
      </w:r>
      <w:r w:rsidRPr="006B4BCB">
        <w:rPr>
          <w:rFonts w:ascii="Calibri" w:eastAsia="Calibri" w:hAnsi="Calibri" w:cs="B Lotus" w:hint="cs"/>
          <w:sz w:val="28"/>
          <w:szCs w:val="28"/>
          <w:rtl/>
          <w:lang w:bidi="fa-IR"/>
        </w:rPr>
        <w:softHyphen/>
        <w:t>های میانی تقسیم کرد. اوان بزرگسالی مستلزم سازگاری</w:t>
      </w:r>
      <w:r w:rsidRPr="006B4BCB">
        <w:rPr>
          <w:rFonts w:ascii="Calibri" w:eastAsia="Calibri" w:hAnsi="Calibri" w:cs="B Lotus" w:hint="cs"/>
          <w:sz w:val="28"/>
          <w:szCs w:val="28"/>
          <w:rtl/>
          <w:lang w:bidi="fa-IR"/>
        </w:rPr>
        <w:softHyphen/>
        <w:t>های بیشتری چون ازدواج، فرزندپروری و ارتقاء شغلی است. کارآیی شخصی زیاد برای عملکرد موفق در این تکلیف</w:t>
      </w:r>
      <w:r w:rsidRPr="006B4BCB">
        <w:rPr>
          <w:rFonts w:ascii="Calibri" w:eastAsia="Calibri" w:hAnsi="Calibri" w:cs="B Lotus" w:hint="cs"/>
          <w:sz w:val="28"/>
          <w:szCs w:val="28"/>
          <w:rtl/>
          <w:lang w:bidi="fa-IR"/>
        </w:rPr>
        <w:softHyphen/>
        <w:t>ها ضروری است. بررسی</w:t>
      </w:r>
      <w:r w:rsidRPr="006B4BCB">
        <w:rPr>
          <w:rFonts w:ascii="Calibri" w:eastAsia="Calibri" w:hAnsi="Calibri" w:cs="B Lotus" w:hint="cs"/>
          <w:sz w:val="28"/>
          <w:szCs w:val="28"/>
          <w:rtl/>
          <w:lang w:bidi="fa-IR"/>
        </w:rPr>
        <w:softHyphen/>
        <w:t>ها نشان می</w:t>
      </w:r>
      <w:r w:rsidRPr="006B4BCB">
        <w:rPr>
          <w:rFonts w:ascii="Calibri" w:eastAsia="Calibri" w:hAnsi="Calibri" w:cs="B Lotus" w:hint="cs"/>
          <w:sz w:val="28"/>
          <w:szCs w:val="28"/>
          <w:rtl/>
          <w:lang w:bidi="fa-IR"/>
        </w:rPr>
        <w:softHyphen/>
        <w:t>دهد زنان بزرگسالی که کارآیی شخصی زیادی دارند، کارآیی شخصی را در فرزندانشان تشویق می</w:t>
      </w:r>
      <w:r w:rsidRPr="006B4BCB">
        <w:rPr>
          <w:rFonts w:ascii="Calibri" w:eastAsia="Calibri" w:hAnsi="Calibri" w:cs="B Lotus" w:hint="cs"/>
          <w:sz w:val="28"/>
          <w:szCs w:val="28"/>
          <w:rtl/>
          <w:lang w:bidi="fa-IR"/>
        </w:rPr>
        <w:softHyphen/>
        <w:t>کنند. سال</w:t>
      </w:r>
      <w:r w:rsidRPr="006B4BCB">
        <w:rPr>
          <w:rFonts w:ascii="Calibri" w:eastAsia="Calibri" w:hAnsi="Calibri" w:cs="B Lotus" w:hint="cs"/>
          <w:sz w:val="28"/>
          <w:szCs w:val="28"/>
          <w:rtl/>
          <w:lang w:bidi="fa-IR"/>
        </w:rPr>
        <w:softHyphen/>
        <w:t>های میانی بزرگسالی نیز استرس</w:t>
      </w:r>
      <w:r w:rsidRPr="006B4BCB">
        <w:rPr>
          <w:rFonts w:ascii="Calibri" w:eastAsia="Calibri" w:hAnsi="Calibri" w:cs="B Lotus" w:hint="cs"/>
          <w:sz w:val="28"/>
          <w:szCs w:val="28"/>
          <w:rtl/>
          <w:lang w:bidi="fa-IR"/>
        </w:rPr>
        <w:softHyphen/>
        <w:t>زا هستند، بطوری که افراد زندگی خود را ارزیابی مجدد می</w:t>
      </w:r>
      <w:r w:rsidRPr="006B4BCB">
        <w:rPr>
          <w:rFonts w:ascii="Calibri" w:eastAsia="Calibri" w:hAnsi="Calibri" w:cs="B Lotus" w:hint="cs"/>
          <w:sz w:val="28"/>
          <w:szCs w:val="28"/>
          <w:rtl/>
          <w:lang w:bidi="fa-IR"/>
        </w:rPr>
        <w:softHyphen/>
        <w:t>کنند، با محدودیت</w:t>
      </w:r>
      <w:r w:rsidRPr="006B4BCB">
        <w:rPr>
          <w:rFonts w:ascii="Calibri" w:eastAsia="Calibri" w:hAnsi="Calibri" w:cs="B Lotus" w:hint="cs"/>
          <w:sz w:val="28"/>
          <w:szCs w:val="28"/>
          <w:rtl/>
          <w:lang w:bidi="fa-IR"/>
        </w:rPr>
        <w:softHyphen/>
        <w:t>هایشان مواجه می</w:t>
      </w:r>
      <w:r w:rsidRPr="006B4BCB">
        <w:rPr>
          <w:rFonts w:ascii="Calibri" w:eastAsia="Calibri" w:hAnsi="Calibri" w:cs="B Lotus" w:hint="cs"/>
          <w:sz w:val="28"/>
          <w:szCs w:val="28"/>
          <w:rtl/>
          <w:lang w:bidi="fa-IR"/>
        </w:rPr>
        <w:softHyphen/>
        <w:t>شوند و احساس کارآیی شخصی خود را تصریح مجدد می</w:t>
      </w:r>
      <w:r w:rsidRPr="006B4BCB">
        <w:rPr>
          <w:rFonts w:ascii="Calibri" w:eastAsia="Calibri" w:hAnsi="Calibri" w:cs="B Lotus" w:hint="cs"/>
          <w:sz w:val="28"/>
          <w:szCs w:val="28"/>
          <w:rtl/>
          <w:lang w:bidi="fa-IR"/>
        </w:rPr>
        <w:softHyphen/>
        <w:t xml:space="preserve">نمایند. </w:t>
      </w:r>
    </w:p>
    <w:p w:rsidR="00E94108" w:rsidRPr="006B4BCB" w:rsidRDefault="00E94108" w:rsidP="006B4BCB">
      <w:pPr>
        <w:bidi/>
        <w:spacing w:after="200" w:line="360" w:lineRule="auto"/>
        <w:ind w:firstLine="284"/>
        <w:jc w:val="both"/>
        <w:rPr>
          <w:rFonts w:ascii="Calibri" w:eastAsia="Calibri" w:hAnsi="Calibri" w:cs="B Lotus"/>
          <w:sz w:val="28"/>
          <w:szCs w:val="28"/>
          <w:rtl/>
          <w:lang w:bidi="fa-IR"/>
        </w:rPr>
      </w:pPr>
    </w:p>
    <w:p w:rsidR="00E94108" w:rsidRPr="006B4BCB" w:rsidRDefault="00E94108" w:rsidP="006B4BCB">
      <w:pPr>
        <w:bidi/>
        <w:spacing w:after="200" w:line="360" w:lineRule="auto"/>
        <w:jc w:val="both"/>
        <w:rPr>
          <w:rFonts w:ascii="Calibri" w:eastAsia="Calibri" w:hAnsi="Calibri" w:cs="B Lotus"/>
          <w:b/>
          <w:bCs/>
          <w:sz w:val="28"/>
          <w:szCs w:val="28"/>
          <w:rtl/>
          <w:lang w:bidi="fa-IR"/>
        </w:rPr>
      </w:pPr>
      <w:r w:rsidRPr="006B4BCB">
        <w:rPr>
          <w:rFonts w:ascii="Calibri" w:eastAsia="Calibri" w:hAnsi="Calibri" w:cs="B Lotus" w:hint="cs"/>
          <w:b/>
          <w:bCs/>
          <w:sz w:val="28"/>
          <w:szCs w:val="28"/>
          <w:rtl/>
          <w:lang w:bidi="fa-IR"/>
        </w:rPr>
        <w:t>پیری</w:t>
      </w:r>
    </w:p>
    <w:p w:rsidR="00E94108" w:rsidRPr="006B4BCB" w:rsidRDefault="00E94108" w:rsidP="006B4BCB">
      <w:pPr>
        <w:bidi/>
        <w:spacing w:after="200" w:line="360" w:lineRule="auto"/>
        <w:ind w:firstLine="284"/>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ارزشیابی</w:t>
      </w:r>
      <w:r w:rsidRPr="006B4BCB">
        <w:rPr>
          <w:rFonts w:ascii="Calibri" w:eastAsia="Calibri" w:hAnsi="Calibri" w:cs="B Lotus" w:hint="cs"/>
          <w:sz w:val="28"/>
          <w:szCs w:val="28"/>
          <w:rtl/>
          <w:lang w:bidi="fa-IR"/>
        </w:rPr>
        <w:softHyphen/>
        <w:t>های کارآیی شخصی در پیری دشوار است، پایین بودن کارآیی شخصی می</w:t>
      </w:r>
      <w:r w:rsidRPr="006B4BCB">
        <w:rPr>
          <w:rFonts w:ascii="Calibri" w:eastAsia="Calibri" w:hAnsi="Calibri" w:cs="B Lotus" w:hint="cs"/>
          <w:sz w:val="28"/>
          <w:szCs w:val="28"/>
          <w:rtl/>
          <w:lang w:bidi="fa-IR"/>
        </w:rPr>
        <w:softHyphen/>
        <w:t>تواند به صورت نوعی پیش</w:t>
      </w:r>
      <w:r w:rsidRPr="006B4BCB">
        <w:rPr>
          <w:rFonts w:ascii="Calibri" w:eastAsia="Calibri" w:hAnsi="Calibri" w:cs="B Lotus" w:hint="cs"/>
          <w:sz w:val="28"/>
          <w:szCs w:val="28"/>
          <w:rtl/>
          <w:lang w:bidi="fa-IR"/>
        </w:rPr>
        <w:softHyphen/>
        <w:t>گویی خود کام بخش تأثیر بیشتری بر کارکرد جسمی و ذهنی بگذارد. برای مثال کاهش احساس کارآیی شخصی در مورد میل جنسی می</w:t>
      </w:r>
      <w:r w:rsidRPr="006B4BCB">
        <w:rPr>
          <w:rFonts w:ascii="Calibri" w:eastAsia="Calibri" w:hAnsi="Calibri" w:cs="B Lotus" w:hint="cs"/>
          <w:sz w:val="28"/>
          <w:szCs w:val="28"/>
          <w:rtl/>
          <w:lang w:bidi="fa-IR"/>
        </w:rPr>
        <w:softHyphen/>
        <w:t>تواند به کاهش فعالیت</w:t>
      </w:r>
      <w:r w:rsidRPr="006B4BCB">
        <w:rPr>
          <w:rFonts w:ascii="Calibri" w:eastAsia="Calibri" w:hAnsi="Calibri" w:cs="B Lotus" w:hint="cs"/>
          <w:sz w:val="28"/>
          <w:szCs w:val="28"/>
          <w:rtl/>
          <w:lang w:bidi="fa-IR"/>
        </w:rPr>
        <w:softHyphen/>
        <w:t>های جنسی بیانجامد. کارآیی جسمی کم می</w:t>
      </w:r>
      <w:r w:rsidRPr="006B4BCB">
        <w:rPr>
          <w:rFonts w:ascii="Calibri" w:eastAsia="Calibri" w:hAnsi="Calibri" w:cs="B Lotus" w:hint="cs"/>
          <w:sz w:val="28"/>
          <w:szCs w:val="28"/>
          <w:rtl/>
          <w:lang w:bidi="fa-IR"/>
        </w:rPr>
        <w:softHyphen/>
        <w:t>تواند به خستگی و محدود شدن فعالیت</w:t>
      </w:r>
      <w:r w:rsidRPr="006B4BCB">
        <w:rPr>
          <w:rFonts w:ascii="Calibri" w:eastAsia="Calibri" w:hAnsi="Calibri" w:cs="B Lotus" w:hint="cs"/>
          <w:sz w:val="28"/>
          <w:szCs w:val="28"/>
          <w:rtl/>
          <w:lang w:bidi="fa-IR"/>
        </w:rPr>
        <w:softHyphen/>
        <w:t xml:space="preserve">های جسمی منجر شود (شولتز و شولتز، ترجمه سید محمدی 1377). </w:t>
      </w:r>
    </w:p>
    <w:p w:rsidR="00E94108" w:rsidRPr="006B4BCB" w:rsidRDefault="00E94108" w:rsidP="006B4BCB">
      <w:pPr>
        <w:bidi/>
        <w:spacing w:after="200" w:line="360" w:lineRule="auto"/>
        <w:ind w:firstLine="284"/>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بطور خلاصه و با عنایت به آنچه گفته شد خودکارآمدی ادراک شده عبارت است از استعداد به کارگیری تمام امکانات در شرایط گوناگون باورهای خودکارآمدی بر رفتار، انگیزش و آسیب</w:t>
      </w:r>
      <w:r w:rsidRPr="006B4BCB">
        <w:rPr>
          <w:rFonts w:ascii="Calibri" w:eastAsia="Calibri" w:hAnsi="Calibri" w:cs="B Lotus" w:hint="cs"/>
          <w:sz w:val="28"/>
          <w:szCs w:val="28"/>
          <w:rtl/>
          <w:lang w:bidi="fa-IR"/>
        </w:rPr>
        <w:softHyphen/>
        <w:t>پذیری در برابر استرس و افسردگی و اضطراب تأثیر می</w:t>
      </w:r>
      <w:r w:rsidRPr="006B4BCB">
        <w:rPr>
          <w:rFonts w:ascii="Calibri" w:eastAsia="Calibri" w:hAnsi="Calibri" w:cs="B Lotus" w:hint="cs"/>
          <w:sz w:val="28"/>
          <w:szCs w:val="28"/>
          <w:rtl/>
          <w:lang w:bidi="fa-IR"/>
        </w:rPr>
        <w:softHyphen/>
        <w:t>گذارد و دارای پنج منبع است که شامل: تجارب مسلط، تجارب جانشینی، قانع‌سازی کلامی یا اجتماعی، حالت</w:t>
      </w:r>
      <w:r w:rsidRPr="006B4BCB">
        <w:rPr>
          <w:rFonts w:ascii="Calibri" w:eastAsia="Calibri" w:hAnsi="Calibri" w:cs="B Lotus" w:hint="cs"/>
          <w:sz w:val="28"/>
          <w:szCs w:val="28"/>
          <w:rtl/>
          <w:lang w:bidi="fa-IR"/>
        </w:rPr>
        <w:softHyphen/>
        <w:t>های هیجانی و فیزیولوژیکی و تجارب تصوری می</w:t>
      </w:r>
      <w:r w:rsidRPr="006B4BCB">
        <w:rPr>
          <w:rFonts w:ascii="Calibri" w:eastAsia="Calibri" w:hAnsi="Calibri" w:cs="B Lotus" w:hint="cs"/>
          <w:sz w:val="28"/>
          <w:szCs w:val="28"/>
          <w:rtl/>
          <w:lang w:bidi="fa-IR"/>
        </w:rPr>
        <w:softHyphen/>
        <w:t>باشد. رشد باورهای خودکارآمدی از نوباوگی شروع شده و تحت تأثیر عوامل متعددی همچون خانواده، مدرسه، همسالان، بزرگسالان و ... است که در سراسر عمر ادامه می</w:t>
      </w:r>
      <w:r w:rsidRPr="006B4BCB">
        <w:rPr>
          <w:rFonts w:ascii="Calibri" w:eastAsia="Calibri" w:hAnsi="Calibri" w:cs="B Lotus" w:hint="cs"/>
          <w:sz w:val="28"/>
          <w:szCs w:val="28"/>
          <w:rtl/>
          <w:lang w:bidi="fa-IR"/>
        </w:rPr>
        <w:softHyphen/>
        <w:t xml:space="preserve">یابد. بنابر این طبق نظر بندورا، احساس کارآمدی شخصی عامل مهمی در تعیین موقعیت یا شکست ما در سراسر زندگی است. </w:t>
      </w:r>
    </w:p>
    <w:p w:rsidR="00E94108" w:rsidRPr="006B4BCB" w:rsidRDefault="00E94108" w:rsidP="006B4BCB">
      <w:pPr>
        <w:bidi/>
        <w:spacing w:after="200" w:line="360" w:lineRule="auto"/>
        <w:jc w:val="both"/>
        <w:rPr>
          <w:rFonts w:ascii="Calibri" w:eastAsia="Calibri" w:hAnsi="Calibri" w:cs="B Lotus"/>
          <w:b/>
          <w:bCs/>
          <w:sz w:val="28"/>
          <w:szCs w:val="28"/>
          <w:rtl/>
          <w:lang w:bidi="fa-IR"/>
        </w:rPr>
      </w:pPr>
      <w:r w:rsidRPr="006B4BCB">
        <w:rPr>
          <w:rFonts w:ascii="Calibri" w:eastAsia="Calibri" w:hAnsi="Calibri" w:cs="B Lotus" w:hint="cs"/>
          <w:b/>
          <w:bCs/>
          <w:sz w:val="28"/>
          <w:szCs w:val="28"/>
          <w:rtl/>
          <w:lang w:bidi="fa-IR"/>
        </w:rPr>
        <w:t xml:space="preserve">خودکارآمدی و اضطراب  </w:t>
      </w:r>
    </w:p>
    <w:p w:rsidR="00E94108" w:rsidRPr="006B4BCB" w:rsidRDefault="00E94108" w:rsidP="006B4BCB">
      <w:pPr>
        <w:bidi/>
        <w:spacing w:after="200" w:line="360" w:lineRule="auto"/>
        <w:ind w:firstLine="284"/>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در نظریۀ شناختی- اجتماعی، ادراک فرد از کارآمدی خویش تأثیرات ضمنی مهمی در واکنش</w:t>
      </w:r>
      <w:r w:rsidRPr="006B4BCB">
        <w:rPr>
          <w:rFonts w:ascii="Calibri" w:eastAsia="Calibri" w:hAnsi="Calibri" w:cs="B Lotus" w:hint="cs"/>
          <w:sz w:val="28"/>
          <w:szCs w:val="28"/>
          <w:rtl/>
          <w:lang w:bidi="fa-IR"/>
        </w:rPr>
        <w:softHyphen/>
        <w:t>های هیجانی وی به موقعیتها و در ایجاد انگیزش در انجام رفتارهای مختلف دارد. این مفهوم می</w:t>
      </w:r>
      <w:r w:rsidRPr="006B4BCB">
        <w:rPr>
          <w:rFonts w:ascii="Calibri" w:eastAsia="Calibri" w:hAnsi="Calibri" w:cs="B Lotus" w:hint="cs"/>
          <w:sz w:val="28"/>
          <w:szCs w:val="28"/>
          <w:rtl/>
          <w:lang w:bidi="fa-IR"/>
        </w:rPr>
        <w:softHyphen/>
        <w:t>تواند تأثیرات ضمنی با اهمیتی در تندرستی داشته باشد، زیرا در درک پاسخ</w:t>
      </w:r>
      <w:r w:rsidRPr="006B4BCB">
        <w:rPr>
          <w:rFonts w:ascii="Calibri" w:eastAsia="Calibri" w:hAnsi="Calibri" w:cs="B Lotus" w:hint="cs"/>
          <w:sz w:val="28"/>
          <w:szCs w:val="28"/>
          <w:rtl/>
          <w:lang w:bidi="fa-IR"/>
        </w:rPr>
        <w:softHyphen/>
        <w:t>های هیجانی و رفتاری فرد به شرایط تنش</w:t>
      </w:r>
      <w:r w:rsidRPr="006B4BCB">
        <w:rPr>
          <w:rFonts w:ascii="Calibri" w:eastAsia="Calibri" w:hAnsi="Calibri" w:cs="B Lotus" w:hint="cs"/>
          <w:sz w:val="28"/>
          <w:szCs w:val="28"/>
          <w:rtl/>
          <w:lang w:bidi="fa-IR"/>
        </w:rPr>
        <w:softHyphen/>
        <w:t>زا و برنامه</w:t>
      </w:r>
      <w:r w:rsidRPr="006B4BCB">
        <w:rPr>
          <w:rFonts w:ascii="Calibri" w:eastAsia="Calibri" w:hAnsi="Calibri" w:cs="B Lotus" w:hint="cs"/>
          <w:sz w:val="28"/>
          <w:szCs w:val="28"/>
          <w:rtl/>
          <w:lang w:bidi="fa-IR"/>
        </w:rPr>
        <w:softHyphen/>
        <w:t>های مربوط به تندرستی کمک می</w:t>
      </w:r>
      <w:r w:rsidRPr="006B4BCB">
        <w:rPr>
          <w:rFonts w:ascii="Calibri" w:eastAsia="Calibri" w:hAnsi="Calibri" w:cs="B Lotus" w:hint="cs"/>
          <w:sz w:val="28"/>
          <w:szCs w:val="28"/>
          <w:rtl/>
          <w:lang w:bidi="fa-IR"/>
        </w:rPr>
        <w:softHyphen/>
        <w:t>کند. مطالعات گوناگون نشان داده است که احساس خودکارآمدی پائین، با افزایش فشار روانی، پاسخ</w:t>
      </w:r>
      <w:r w:rsidRPr="006B4BCB">
        <w:rPr>
          <w:rFonts w:ascii="Calibri" w:eastAsia="Calibri" w:hAnsi="Calibri" w:cs="B Lotus" w:hint="cs"/>
          <w:sz w:val="28"/>
          <w:szCs w:val="28"/>
          <w:rtl/>
          <w:lang w:bidi="fa-IR"/>
        </w:rPr>
        <w:softHyphen/>
        <w:t>های ضعیف</w:t>
      </w:r>
      <w:r w:rsidRPr="006B4BCB">
        <w:rPr>
          <w:rFonts w:ascii="Calibri" w:eastAsia="Calibri" w:hAnsi="Calibri" w:cs="B Lotus" w:hint="cs"/>
          <w:sz w:val="28"/>
          <w:szCs w:val="28"/>
          <w:rtl/>
          <w:lang w:bidi="fa-IR"/>
        </w:rPr>
        <w:softHyphen/>
        <w:t xml:space="preserve">تر به درد و انگیزش کمتر برای </w:t>
      </w:r>
      <w:r w:rsidRPr="006B4BCB">
        <w:rPr>
          <w:rFonts w:ascii="Calibri" w:eastAsia="Calibri" w:hAnsi="Calibri" w:cs="B Lotus" w:hint="cs"/>
          <w:sz w:val="28"/>
          <w:szCs w:val="28"/>
          <w:rtl/>
          <w:lang w:bidi="fa-IR"/>
        </w:rPr>
        <w:lastRenderedPageBreak/>
        <w:t>پیگیری برنامه</w:t>
      </w:r>
      <w:r w:rsidRPr="006B4BCB">
        <w:rPr>
          <w:rFonts w:ascii="Calibri" w:eastAsia="Calibri" w:hAnsi="Calibri" w:cs="B Lotus" w:hint="cs"/>
          <w:sz w:val="28"/>
          <w:szCs w:val="28"/>
          <w:rtl/>
          <w:lang w:bidi="fa-IR"/>
        </w:rPr>
        <w:softHyphen/>
        <w:t>های مربوط به تندرستی همبسته است. بر عکس احساس کارآمدی بالا، با فشار روانی و پاسخ</w:t>
      </w:r>
      <w:r w:rsidRPr="006B4BCB">
        <w:rPr>
          <w:rFonts w:ascii="Calibri" w:eastAsia="Calibri" w:hAnsi="Calibri" w:cs="B Lotus" w:hint="cs"/>
          <w:sz w:val="28"/>
          <w:szCs w:val="28"/>
          <w:rtl/>
          <w:lang w:bidi="fa-IR"/>
        </w:rPr>
        <w:softHyphen/>
        <w:t>های زیستی کمتر به فشارهای روانی، قدرت انطباق بیشتر و علاقه</w:t>
      </w:r>
      <w:r w:rsidRPr="006B4BCB">
        <w:rPr>
          <w:rFonts w:ascii="Calibri" w:eastAsia="Calibri" w:hAnsi="Calibri" w:cs="B Lotus" w:hint="cs"/>
          <w:sz w:val="28"/>
          <w:szCs w:val="28"/>
          <w:rtl/>
          <w:lang w:bidi="fa-IR"/>
        </w:rPr>
        <w:softHyphen/>
        <w:t>مندی زیادتر به برنامه</w:t>
      </w:r>
      <w:r w:rsidRPr="006B4BCB">
        <w:rPr>
          <w:rFonts w:ascii="Calibri" w:eastAsia="Calibri" w:hAnsi="Calibri" w:cs="B Lotus" w:hint="cs"/>
          <w:sz w:val="28"/>
          <w:szCs w:val="28"/>
          <w:rtl/>
          <w:lang w:bidi="fa-IR"/>
        </w:rPr>
        <w:softHyphen/>
        <w:t>های تندرستی همبسته است. بنابر این یکی از حوزه‌های بسیار فعال در پژوهش</w:t>
      </w:r>
      <w:r w:rsidRPr="006B4BCB">
        <w:rPr>
          <w:rFonts w:ascii="Calibri" w:eastAsia="Calibri" w:hAnsi="Calibri" w:cs="B Lotus" w:hint="cs"/>
          <w:sz w:val="28"/>
          <w:szCs w:val="28"/>
          <w:rtl/>
          <w:lang w:bidi="fa-IR"/>
        </w:rPr>
        <w:softHyphen/>
        <w:t>های اجتماعی- شناختی در مورد رابطه بین باورهای خودکارآمدی و تندرستی است (بندورا، 1977). نتایج این تحقیق را به سادگی می</w:t>
      </w:r>
      <w:r w:rsidRPr="006B4BCB">
        <w:rPr>
          <w:rFonts w:ascii="Calibri" w:eastAsia="Calibri" w:hAnsi="Calibri" w:cs="B Lotus" w:hint="cs"/>
          <w:sz w:val="28"/>
          <w:szCs w:val="28"/>
          <w:rtl/>
          <w:lang w:bidi="fa-IR"/>
        </w:rPr>
        <w:softHyphen/>
        <w:t>توان خلاصه کرد: باورهای قوی و مثبت در بارۀ خودکارآمدی از دو طریق بر تندرستی انسان تأثیر می</w:t>
      </w:r>
      <w:r w:rsidRPr="006B4BCB">
        <w:rPr>
          <w:rFonts w:ascii="Calibri" w:eastAsia="Calibri" w:hAnsi="Calibri" w:cs="B Lotus" w:hint="cs"/>
          <w:sz w:val="28"/>
          <w:szCs w:val="28"/>
          <w:rtl/>
          <w:lang w:bidi="fa-IR"/>
        </w:rPr>
        <w:softHyphen/>
        <w:t>گذارند: یکی از طریق تأثیرات این باورها بر رفتارهای مرتبط با تندرستی فرد و دیگری از طریق تأثیر آنها بر کارکرد زیستی او (کنترادا</w:t>
      </w:r>
      <w:r w:rsidRPr="006B4BCB">
        <w:rPr>
          <w:rFonts w:ascii="Calibri" w:eastAsia="Calibri" w:hAnsi="Calibri" w:cs="B Lotus"/>
          <w:sz w:val="28"/>
          <w:szCs w:val="28"/>
          <w:vertAlign w:val="superscript"/>
          <w:rtl/>
          <w:lang w:bidi="fa-IR"/>
        </w:rPr>
        <w:footnoteReference w:id="10"/>
      </w:r>
      <w:r w:rsidRPr="006B4BCB">
        <w:rPr>
          <w:rFonts w:ascii="Calibri" w:eastAsia="Calibri" w:hAnsi="Calibri" w:cs="B Lotus" w:hint="cs"/>
          <w:sz w:val="28"/>
          <w:szCs w:val="28"/>
          <w:rtl/>
          <w:lang w:bidi="fa-IR"/>
        </w:rPr>
        <w:t>، لونت هال</w:t>
      </w:r>
      <w:r w:rsidRPr="006B4BCB">
        <w:rPr>
          <w:rFonts w:ascii="Calibri" w:eastAsia="Calibri" w:hAnsi="Calibri" w:cs="B Lotus"/>
          <w:sz w:val="28"/>
          <w:szCs w:val="28"/>
          <w:vertAlign w:val="superscript"/>
          <w:rtl/>
          <w:lang w:bidi="fa-IR"/>
        </w:rPr>
        <w:footnoteReference w:id="11"/>
      </w:r>
      <w:r w:rsidRPr="006B4BCB">
        <w:rPr>
          <w:rFonts w:ascii="Calibri" w:eastAsia="Calibri" w:hAnsi="Calibri" w:cs="B Lotus" w:hint="cs"/>
          <w:sz w:val="28"/>
          <w:szCs w:val="28"/>
          <w:rtl/>
          <w:lang w:bidi="fa-IR"/>
        </w:rPr>
        <w:t>، الری</w:t>
      </w:r>
      <w:r w:rsidRPr="006B4BCB">
        <w:rPr>
          <w:rFonts w:ascii="Calibri" w:eastAsia="Calibri" w:hAnsi="Calibri" w:cs="B Lotus"/>
          <w:sz w:val="28"/>
          <w:szCs w:val="28"/>
          <w:vertAlign w:val="superscript"/>
          <w:rtl/>
          <w:lang w:bidi="fa-IR"/>
        </w:rPr>
        <w:footnoteReference w:id="12"/>
      </w:r>
      <w:r w:rsidRPr="006B4BCB">
        <w:rPr>
          <w:rFonts w:ascii="Calibri" w:eastAsia="Calibri" w:hAnsi="Calibri" w:cs="B Lotus" w:hint="cs"/>
          <w:sz w:val="28"/>
          <w:szCs w:val="28"/>
          <w:rtl/>
          <w:lang w:bidi="fa-IR"/>
        </w:rPr>
        <w:t xml:space="preserve"> 1990، میلر، شادا و هرلی</w:t>
      </w:r>
      <w:r w:rsidRPr="006B4BCB">
        <w:rPr>
          <w:rFonts w:ascii="Calibri" w:eastAsia="Calibri" w:hAnsi="Calibri" w:cs="B Lotus"/>
          <w:sz w:val="28"/>
          <w:szCs w:val="28"/>
          <w:vertAlign w:val="superscript"/>
          <w:rtl/>
          <w:lang w:bidi="fa-IR"/>
        </w:rPr>
        <w:footnoteReference w:id="13"/>
      </w:r>
      <w:r w:rsidRPr="006B4BCB">
        <w:rPr>
          <w:rFonts w:ascii="Calibri" w:eastAsia="Calibri" w:hAnsi="Calibri" w:cs="B Lotus" w:hint="cs"/>
          <w:sz w:val="28"/>
          <w:szCs w:val="28"/>
          <w:rtl/>
          <w:lang w:bidi="fa-IR"/>
        </w:rPr>
        <w:t xml:space="preserve"> 1996). باورهای خودکارآمدی، هم بر احتمال بروز بیماری</w:t>
      </w:r>
      <w:r w:rsidRPr="006B4BCB">
        <w:rPr>
          <w:rFonts w:ascii="Calibri" w:eastAsia="Calibri" w:hAnsi="Calibri" w:cs="B Lotus" w:hint="cs"/>
          <w:sz w:val="28"/>
          <w:szCs w:val="28"/>
          <w:rtl/>
          <w:lang w:bidi="fa-IR"/>
        </w:rPr>
        <w:softHyphen/>
        <w:t>های مختلف و هم بر فرایند بهبود از بیماری تأثیر می</w:t>
      </w:r>
      <w:r w:rsidRPr="006B4BCB">
        <w:rPr>
          <w:rFonts w:ascii="Calibri" w:eastAsia="Calibri" w:hAnsi="Calibri" w:cs="B Lotus" w:hint="cs"/>
          <w:sz w:val="28"/>
          <w:szCs w:val="28"/>
          <w:rtl/>
          <w:lang w:bidi="fa-IR"/>
        </w:rPr>
        <w:softHyphen/>
        <w:t xml:space="preserve">گذارد (الریف 1992). </w:t>
      </w:r>
    </w:p>
    <w:p w:rsidR="00E94108" w:rsidRPr="006B4BCB" w:rsidRDefault="00E94108" w:rsidP="006B4BCB">
      <w:pPr>
        <w:bidi/>
        <w:spacing w:after="200" w:line="360" w:lineRule="auto"/>
        <w:ind w:firstLine="284"/>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باورهای خودکارآمدی بالا به رفتارهای مختلفی چون سیگار کشیدن، نوشیدن الکل و راه</w:t>
      </w:r>
      <w:r w:rsidRPr="006B4BCB">
        <w:rPr>
          <w:rFonts w:ascii="Calibri" w:eastAsia="Calibri" w:hAnsi="Calibri" w:cs="B Lotus" w:hint="cs"/>
          <w:sz w:val="28"/>
          <w:szCs w:val="28"/>
          <w:rtl/>
          <w:lang w:bidi="fa-IR"/>
        </w:rPr>
        <w:softHyphen/>
        <w:t>های جلوگیری از ابتلا به ایدز مرتبط است. تغییر در باورهای خودکارآمدی در مورد فرایند بهبود از بیماری</w:t>
      </w:r>
      <w:r w:rsidRPr="006B4BCB">
        <w:rPr>
          <w:rFonts w:ascii="Calibri" w:eastAsia="Calibri" w:hAnsi="Calibri" w:cs="B Lotus" w:hint="cs"/>
          <w:sz w:val="28"/>
          <w:szCs w:val="28"/>
          <w:rtl/>
          <w:lang w:bidi="fa-IR"/>
        </w:rPr>
        <w:softHyphen/>
        <w:t>ها نیز تأثیرگذار است. شواهد موجود نشان می</w:t>
      </w:r>
      <w:r w:rsidRPr="006B4BCB">
        <w:rPr>
          <w:rFonts w:ascii="Calibri" w:eastAsia="Calibri" w:hAnsi="Calibri" w:cs="B Lotus" w:hint="cs"/>
          <w:sz w:val="28"/>
          <w:szCs w:val="28"/>
          <w:rtl/>
          <w:lang w:bidi="fa-IR"/>
        </w:rPr>
        <w:softHyphen/>
        <w:t>دهد که باورهای خودکارآمدی بالا، مانع تأثیرات فشارهای روانی می</w:t>
      </w:r>
      <w:r w:rsidRPr="006B4BCB">
        <w:rPr>
          <w:rFonts w:ascii="Calibri" w:eastAsia="Calibri" w:hAnsi="Calibri" w:cs="B Lotus" w:hint="cs"/>
          <w:sz w:val="28"/>
          <w:szCs w:val="28"/>
          <w:rtl/>
          <w:lang w:bidi="fa-IR"/>
        </w:rPr>
        <w:softHyphen/>
        <w:t>شود و کارکرد نظام ایمنی بدن را افزایش می</w:t>
      </w:r>
      <w:r w:rsidRPr="006B4BCB">
        <w:rPr>
          <w:rFonts w:ascii="Calibri" w:eastAsia="Calibri" w:hAnsi="Calibri" w:cs="B Lotus" w:hint="cs"/>
          <w:sz w:val="28"/>
          <w:szCs w:val="28"/>
          <w:rtl/>
          <w:lang w:bidi="fa-IR"/>
        </w:rPr>
        <w:softHyphen/>
        <w:t>دهد. در نظریه شناختی- اجتماعی، این ناکارآمدی ادراک شده است که نقش اصلی را در اضطراب و افسردگی افراد بازی می</w:t>
      </w:r>
      <w:r w:rsidRPr="006B4BCB">
        <w:rPr>
          <w:rFonts w:ascii="Calibri" w:eastAsia="Calibri" w:hAnsi="Calibri" w:cs="B Lotus" w:hint="cs"/>
          <w:sz w:val="28"/>
          <w:szCs w:val="28"/>
          <w:rtl/>
          <w:lang w:bidi="fa-IR"/>
        </w:rPr>
        <w:softHyphen/>
        <w:t>کند (بندورا، 1997). به استناد این نظریه افراد دارای برداشت ضعیف از خودکارآمدی خود در مواجهه با خطر بالقوه، اضطراب زیادی را تجربه می</w:t>
      </w:r>
      <w:r w:rsidRPr="006B4BCB">
        <w:rPr>
          <w:rFonts w:ascii="Calibri" w:eastAsia="Calibri" w:hAnsi="Calibri" w:cs="B Lotus" w:hint="cs"/>
          <w:sz w:val="28"/>
          <w:szCs w:val="28"/>
          <w:rtl/>
          <w:lang w:bidi="fa-IR"/>
        </w:rPr>
        <w:softHyphen/>
        <w:t>کنند. ناکارآمدی ادراک شده در مواجهه با نتایج خوشایند به افسردگی ختم می</w:t>
      </w:r>
      <w:r w:rsidRPr="006B4BCB">
        <w:rPr>
          <w:rFonts w:ascii="Calibri" w:eastAsia="Calibri" w:hAnsi="Calibri" w:cs="B Lotus" w:hint="cs"/>
          <w:sz w:val="28"/>
          <w:szCs w:val="28"/>
          <w:rtl/>
          <w:lang w:bidi="fa-IR"/>
        </w:rPr>
        <w:softHyphen/>
        <w:t>شود. اگر چه احساس عدم کارآمدی در دستیابی به هدف</w:t>
      </w:r>
      <w:r w:rsidRPr="006B4BCB">
        <w:rPr>
          <w:rFonts w:ascii="Calibri" w:eastAsia="Calibri" w:hAnsi="Calibri" w:cs="B Lotus" w:hint="cs"/>
          <w:sz w:val="28"/>
          <w:szCs w:val="28"/>
          <w:rtl/>
          <w:lang w:bidi="fa-IR"/>
        </w:rPr>
        <w:softHyphen/>
        <w:t>های مورد نظر عامل اصلی افسردگی است، بخشی از این مشکل می</w:t>
      </w:r>
      <w:r w:rsidRPr="006B4BCB">
        <w:rPr>
          <w:rFonts w:ascii="Calibri" w:eastAsia="Calibri" w:hAnsi="Calibri" w:cs="B Lotus" w:hint="cs"/>
          <w:sz w:val="28"/>
          <w:szCs w:val="28"/>
          <w:rtl/>
          <w:lang w:bidi="fa-IR"/>
        </w:rPr>
        <w:softHyphen/>
        <w:t>تواند به هدف</w:t>
      </w:r>
      <w:r w:rsidRPr="006B4BCB">
        <w:rPr>
          <w:rFonts w:ascii="Calibri" w:eastAsia="Calibri" w:hAnsi="Calibri" w:cs="B Lotus" w:hint="cs"/>
          <w:sz w:val="28"/>
          <w:szCs w:val="28"/>
          <w:rtl/>
          <w:lang w:bidi="fa-IR"/>
        </w:rPr>
        <w:softHyphen/>
        <w:t>های بیش از حد بالا مربوط شود. به علاوه باورهای خودکارآمدی ضعیف می</w:t>
      </w:r>
      <w:r w:rsidRPr="006B4BCB">
        <w:rPr>
          <w:rFonts w:ascii="Calibri" w:eastAsia="Calibri" w:hAnsi="Calibri" w:cs="B Lotus" w:hint="cs"/>
          <w:sz w:val="28"/>
          <w:szCs w:val="28"/>
          <w:rtl/>
          <w:lang w:bidi="fa-IR"/>
        </w:rPr>
        <w:softHyphen/>
        <w:t>تواند به عملکرد ضعیف منجر شود، فاصله خود را با معیارهای خویش بیشتر کند و موجبات سرزنش بیشتری را فراهم آورد (کاواناف</w:t>
      </w:r>
      <w:r w:rsidRPr="006B4BCB">
        <w:rPr>
          <w:rFonts w:ascii="Calibri" w:eastAsia="Calibri" w:hAnsi="Calibri" w:cs="B Lotus"/>
          <w:sz w:val="28"/>
          <w:szCs w:val="28"/>
          <w:vertAlign w:val="superscript"/>
          <w:rtl/>
          <w:lang w:bidi="fa-IR"/>
        </w:rPr>
        <w:footnoteReference w:id="14"/>
      </w:r>
      <w:r w:rsidRPr="006B4BCB">
        <w:rPr>
          <w:rFonts w:ascii="Calibri" w:eastAsia="Calibri" w:hAnsi="Calibri" w:cs="B Lotus" w:hint="cs"/>
          <w:sz w:val="28"/>
          <w:szCs w:val="28"/>
          <w:rtl/>
          <w:lang w:bidi="fa-IR"/>
        </w:rPr>
        <w:t>، 1992). بنابر این تحقیقات نشان می</w:t>
      </w:r>
      <w:r w:rsidRPr="006B4BCB">
        <w:rPr>
          <w:rFonts w:ascii="Calibri" w:eastAsia="Calibri" w:hAnsi="Calibri" w:cs="B Lotus" w:hint="cs"/>
          <w:sz w:val="28"/>
          <w:szCs w:val="28"/>
          <w:rtl/>
          <w:lang w:bidi="fa-IR"/>
        </w:rPr>
        <w:softHyphen/>
        <w:t>دهد که نظریه خودکارآمدی می</w:t>
      </w:r>
      <w:r w:rsidRPr="006B4BCB">
        <w:rPr>
          <w:rFonts w:ascii="Calibri" w:eastAsia="Calibri" w:hAnsi="Calibri" w:cs="B Lotus" w:hint="cs"/>
          <w:sz w:val="28"/>
          <w:szCs w:val="28"/>
          <w:rtl/>
          <w:lang w:bidi="fa-IR"/>
        </w:rPr>
        <w:softHyphen/>
        <w:t xml:space="preserve">تواند پیامدهای منفی مهمی برای انواع رفتارهای مربوط به تندرستی داشته باشد (جوادی و کدیور، 1381). </w:t>
      </w:r>
    </w:p>
    <w:p w:rsidR="00E94108" w:rsidRPr="006B4BCB" w:rsidRDefault="00E94108" w:rsidP="006B4BCB">
      <w:pPr>
        <w:bidi/>
        <w:spacing w:after="200" w:line="360" w:lineRule="auto"/>
        <w:ind w:firstLine="284"/>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پژوهش</w:t>
      </w:r>
      <w:r w:rsidRPr="006B4BCB">
        <w:rPr>
          <w:rFonts w:ascii="Calibri" w:eastAsia="Calibri" w:hAnsi="Calibri" w:cs="B Lotus" w:hint="cs"/>
          <w:sz w:val="28"/>
          <w:szCs w:val="28"/>
          <w:rtl/>
          <w:lang w:bidi="fa-IR"/>
        </w:rPr>
        <w:softHyphen/>
        <w:t>های مختلفی که پس از اجرای برنامه</w:t>
      </w:r>
      <w:r w:rsidRPr="006B4BCB">
        <w:rPr>
          <w:rFonts w:ascii="Calibri" w:eastAsia="Calibri" w:hAnsi="Calibri" w:cs="B Lotus" w:hint="cs"/>
          <w:sz w:val="28"/>
          <w:szCs w:val="28"/>
          <w:rtl/>
          <w:lang w:bidi="fa-IR"/>
        </w:rPr>
        <w:softHyphen/>
        <w:t>های آموزشی مهارت</w:t>
      </w:r>
      <w:r w:rsidRPr="006B4BCB">
        <w:rPr>
          <w:rFonts w:ascii="Calibri" w:eastAsia="Calibri" w:hAnsi="Calibri" w:cs="B Lotus" w:hint="cs"/>
          <w:sz w:val="28"/>
          <w:szCs w:val="28"/>
          <w:rtl/>
          <w:lang w:bidi="fa-IR"/>
        </w:rPr>
        <w:softHyphen/>
        <w:t>های زندگی در مدارس صورت گرفته دستاوردهای مهمی را در ابعاد مختلف سلامت روان داشته است. مثلاً تصور از خود (کروتر</w:t>
      </w:r>
      <w:r w:rsidRPr="006B4BCB">
        <w:rPr>
          <w:rFonts w:ascii="Calibri" w:eastAsia="Calibri" w:hAnsi="Calibri" w:cs="B Lotus"/>
          <w:sz w:val="28"/>
          <w:szCs w:val="28"/>
          <w:vertAlign w:val="superscript"/>
          <w:rtl/>
          <w:lang w:bidi="fa-IR"/>
        </w:rPr>
        <w:footnoteReference w:id="15"/>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lang w:bidi="fa-IR"/>
        </w:rPr>
        <w:lastRenderedPageBreak/>
        <w:t>و همکاران، 1991) عزت نفس (اینت</w:t>
      </w:r>
      <w:r w:rsidRPr="006B4BCB">
        <w:rPr>
          <w:rFonts w:ascii="Calibri" w:eastAsia="Calibri" w:hAnsi="Calibri" w:cs="B Lotus"/>
          <w:sz w:val="28"/>
          <w:szCs w:val="28"/>
          <w:vertAlign w:val="superscript"/>
          <w:rtl/>
          <w:lang w:bidi="fa-IR"/>
        </w:rPr>
        <w:footnoteReference w:id="16"/>
      </w:r>
      <w:r w:rsidRPr="006B4BCB">
        <w:rPr>
          <w:rFonts w:ascii="Calibri" w:eastAsia="Calibri" w:hAnsi="Calibri" w:cs="B Lotus" w:hint="cs"/>
          <w:sz w:val="28"/>
          <w:szCs w:val="28"/>
          <w:rtl/>
          <w:lang w:bidi="fa-IR"/>
        </w:rPr>
        <w:t xml:space="preserve"> و همکاران 1994)، خودکارآمدی (الیاس و همکاران 1991) ناسازگاری اجتماعی و هیجانی (کاپلان و همکاران 1994) و کاهش معنی</w:t>
      </w:r>
      <w:r w:rsidRPr="006B4BCB">
        <w:rPr>
          <w:rFonts w:ascii="Calibri" w:eastAsia="Calibri" w:hAnsi="Calibri" w:cs="B Lotus" w:hint="cs"/>
          <w:sz w:val="28"/>
          <w:szCs w:val="28"/>
          <w:rtl/>
          <w:lang w:bidi="fa-IR"/>
        </w:rPr>
        <w:softHyphen/>
        <w:t>دار اضطراب اجتماعی (بوتین و انگ</w:t>
      </w:r>
      <w:r w:rsidRPr="006B4BCB">
        <w:rPr>
          <w:rFonts w:ascii="Calibri" w:eastAsia="Calibri" w:hAnsi="Calibri" w:cs="B Lotus"/>
          <w:sz w:val="28"/>
          <w:szCs w:val="28"/>
          <w:vertAlign w:val="superscript"/>
          <w:rtl/>
          <w:lang w:bidi="fa-IR"/>
        </w:rPr>
        <w:footnoteReference w:id="17"/>
      </w:r>
      <w:r w:rsidRPr="006B4BCB">
        <w:rPr>
          <w:rFonts w:ascii="Calibri" w:eastAsia="Calibri" w:hAnsi="Calibri" w:cs="B Lotus" w:hint="cs"/>
          <w:sz w:val="28"/>
          <w:szCs w:val="28"/>
          <w:rtl/>
          <w:lang w:bidi="fa-IR"/>
        </w:rPr>
        <w:t xml:space="preserve"> ، 1982به نقل از سازمان بهداشت جهانی، ترجمه نوری قاسم</w:t>
      </w:r>
      <w:r w:rsidRPr="006B4BCB">
        <w:rPr>
          <w:rFonts w:ascii="Calibri" w:eastAsia="Calibri" w:hAnsi="Calibri" w:cs="B Lotus" w:hint="cs"/>
          <w:sz w:val="28"/>
          <w:szCs w:val="28"/>
          <w:rtl/>
          <w:lang w:bidi="fa-IR"/>
        </w:rPr>
        <w:softHyphen/>
        <w:t xml:space="preserve">آبادی و محمدخانی، 1377). </w:t>
      </w:r>
    </w:p>
    <w:p w:rsidR="00E94108" w:rsidRPr="006B4BCB" w:rsidRDefault="00E94108" w:rsidP="006B4BCB">
      <w:pPr>
        <w:bidi/>
        <w:spacing w:after="200" w:line="360" w:lineRule="auto"/>
        <w:ind w:firstLine="284"/>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اضطراب و افسردگی شایع</w:t>
      </w:r>
      <w:r w:rsidRPr="006B4BCB">
        <w:rPr>
          <w:rFonts w:ascii="Calibri" w:eastAsia="Calibri" w:hAnsi="Calibri" w:cs="B Lotus" w:hint="cs"/>
          <w:sz w:val="28"/>
          <w:szCs w:val="28"/>
          <w:rtl/>
          <w:lang w:bidi="fa-IR"/>
        </w:rPr>
        <w:softHyphen/>
        <w:t>ترین مشکلات سلامت روان در جامعه هستند. تحقیقات نشان داده</w:t>
      </w:r>
      <w:r w:rsidRPr="006B4BCB">
        <w:rPr>
          <w:rFonts w:ascii="Calibri" w:eastAsia="Calibri" w:hAnsi="Calibri" w:cs="B Lotus" w:hint="cs"/>
          <w:sz w:val="28"/>
          <w:szCs w:val="28"/>
          <w:rtl/>
          <w:lang w:bidi="fa-IR"/>
        </w:rPr>
        <w:softHyphen/>
        <w:t>اند که این مشکلات می</w:t>
      </w:r>
      <w:r w:rsidRPr="006B4BCB">
        <w:rPr>
          <w:rFonts w:ascii="Calibri" w:eastAsia="Calibri" w:hAnsi="Calibri" w:cs="B Lotus" w:hint="cs"/>
          <w:sz w:val="28"/>
          <w:szCs w:val="28"/>
          <w:rtl/>
          <w:lang w:bidi="fa-IR"/>
        </w:rPr>
        <w:softHyphen/>
        <w:t>تواند عملکرد شخص را ضعیف کند، بار اجتماعی برای خانواده و جامعه بوجود آورد و سبب بوجود آمدن مسائل هیجانی و هزینه</w:t>
      </w:r>
      <w:r w:rsidRPr="006B4BCB">
        <w:rPr>
          <w:rFonts w:ascii="Calibri" w:eastAsia="Calibri" w:hAnsi="Calibri" w:cs="B Lotus" w:hint="cs"/>
          <w:sz w:val="28"/>
          <w:szCs w:val="28"/>
          <w:rtl/>
          <w:lang w:bidi="fa-IR"/>
        </w:rPr>
        <w:softHyphen/>
        <w:t>های اقتصادی برای جامعه شود (بروم برگر و کاستلو</w:t>
      </w:r>
      <w:r w:rsidRPr="006B4BCB">
        <w:rPr>
          <w:rFonts w:ascii="Calibri" w:eastAsia="Calibri" w:hAnsi="Calibri" w:cs="B Lotus"/>
          <w:sz w:val="28"/>
          <w:szCs w:val="28"/>
          <w:vertAlign w:val="superscript"/>
          <w:rtl/>
          <w:lang w:bidi="fa-IR"/>
        </w:rPr>
        <w:footnoteReference w:id="18"/>
      </w:r>
      <w:r w:rsidRPr="006B4BCB">
        <w:rPr>
          <w:rFonts w:ascii="Calibri" w:eastAsia="Calibri" w:hAnsi="Calibri" w:cs="B Lotus" w:hint="cs"/>
          <w:sz w:val="28"/>
          <w:szCs w:val="28"/>
          <w:rtl/>
          <w:lang w:bidi="fa-IR"/>
        </w:rPr>
        <w:t xml:space="preserve"> 1992، فریدمن</w:t>
      </w:r>
      <w:r w:rsidRPr="006B4BCB">
        <w:rPr>
          <w:rFonts w:ascii="Calibri" w:eastAsia="Calibri" w:hAnsi="Calibri" w:cs="B Lotus"/>
          <w:sz w:val="28"/>
          <w:szCs w:val="28"/>
          <w:vertAlign w:val="superscript"/>
          <w:rtl/>
          <w:lang w:bidi="fa-IR"/>
        </w:rPr>
        <w:footnoteReference w:id="19"/>
      </w:r>
      <w:r w:rsidRPr="006B4BCB">
        <w:rPr>
          <w:rFonts w:ascii="Calibri" w:eastAsia="Calibri" w:hAnsi="Calibri" w:cs="B Lotus" w:hint="cs"/>
          <w:sz w:val="28"/>
          <w:szCs w:val="28"/>
          <w:rtl/>
          <w:lang w:bidi="fa-IR"/>
        </w:rPr>
        <w:t>، مکت در موت</w:t>
      </w:r>
      <w:r w:rsidRPr="006B4BCB">
        <w:rPr>
          <w:rFonts w:ascii="Calibri" w:eastAsia="Calibri" w:hAnsi="Calibri" w:cs="B Lotus"/>
          <w:sz w:val="28"/>
          <w:szCs w:val="28"/>
          <w:vertAlign w:val="superscript"/>
          <w:rtl/>
          <w:lang w:bidi="fa-IR"/>
        </w:rPr>
        <w:footnoteReference w:id="20"/>
      </w:r>
      <w:r w:rsidRPr="006B4BCB">
        <w:rPr>
          <w:rFonts w:ascii="Calibri" w:eastAsia="Calibri" w:hAnsi="Calibri" w:cs="B Lotus" w:hint="cs"/>
          <w:sz w:val="28"/>
          <w:szCs w:val="28"/>
          <w:rtl/>
          <w:lang w:bidi="fa-IR"/>
        </w:rPr>
        <w:t>، سولومون</w:t>
      </w:r>
      <w:r w:rsidRPr="006B4BCB">
        <w:rPr>
          <w:rFonts w:ascii="Calibri" w:eastAsia="Calibri" w:hAnsi="Calibri" w:cs="B Lotus"/>
          <w:sz w:val="28"/>
          <w:szCs w:val="28"/>
          <w:vertAlign w:val="superscript"/>
          <w:rtl/>
          <w:lang w:bidi="fa-IR"/>
        </w:rPr>
        <w:footnoteReference w:id="21"/>
      </w:r>
      <w:r w:rsidRPr="006B4BCB">
        <w:rPr>
          <w:rFonts w:ascii="Calibri" w:eastAsia="Calibri" w:hAnsi="Calibri" w:cs="B Lotus" w:hint="cs"/>
          <w:sz w:val="28"/>
          <w:szCs w:val="28"/>
          <w:rtl/>
          <w:lang w:bidi="fa-IR"/>
        </w:rPr>
        <w:t>، رایان</w:t>
      </w:r>
      <w:r w:rsidRPr="006B4BCB">
        <w:rPr>
          <w:rFonts w:ascii="Calibri" w:eastAsia="Calibri" w:hAnsi="Calibri" w:cs="B Lotus"/>
          <w:sz w:val="28"/>
          <w:szCs w:val="28"/>
          <w:vertAlign w:val="superscript"/>
          <w:rtl/>
          <w:lang w:bidi="fa-IR"/>
        </w:rPr>
        <w:footnoteReference w:id="22"/>
      </w:r>
      <w:r w:rsidRPr="006B4BCB">
        <w:rPr>
          <w:rFonts w:ascii="Calibri" w:eastAsia="Calibri" w:hAnsi="Calibri" w:cs="B Lotus" w:hint="cs"/>
          <w:sz w:val="28"/>
          <w:szCs w:val="28"/>
          <w:rtl/>
          <w:lang w:bidi="fa-IR"/>
        </w:rPr>
        <w:t>، کیتنر و میلر</w:t>
      </w:r>
      <w:r w:rsidRPr="006B4BCB">
        <w:rPr>
          <w:rFonts w:ascii="Calibri" w:eastAsia="Calibri" w:hAnsi="Calibri" w:cs="B Lotus"/>
          <w:sz w:val="28"/>
          <w:szCs w:val="28"/>
          <w:vertAlign w:val="superscript"/>
          <w:rtl/>
          <w:lang w:bidi="fa-IR"/>
        </w:rPr>
        <w:footnoteReference w:id="23"/>
      </w:r>
      <w:r w:rsidRPr="006B4BCB">
        <w:rPr>
          <w:rFonts w:ascii="Calibri" w:eastAsia="Calibri" w:hAnsi="Calibri" w:cs="B Lotus" w:hint="cs"/>
          <w:sz w:val="28"/>
          <w:szCs w:val="28"/>
          <w:rtl/>
          <w:lang w:bidi="fa-IR"/>
        </w:rPr>
        <w:t>، 1997). در میان متغیرهای روانی- اجتماعی، خودکارآمدی و حمایت اجتماعی به عنوان عوامل کلیدی مربوط به این مشکلات تلقی می</w:t>
      </w:r>
      <w:r w:rsidRPr="006B4BCB">
        <w:rPr>
          <w:rFonts w:ascii="Calibri" w:eastAsia="Calibri" w:hAnsi="Calibri" w:cs="B Lotus" w:hint="cs"/>
          <w:sz w:val="28"/>
          <w:szCs w:val="28"/>
          <w:rtl/>
          <w:lang w:bidi="fa-IR"/>
        </w:rPr>
        <w:softHyphen/>
        <w:t>شوند (بندورا، 1997).</w:t>
      </w:r>
    </w:p>
    <w:p w:rsidR="00E94108" w:rsidRPr="006B4BCB" w:rsidRDefault="00E94108" w:rsidP="006B4BCB">
      <w:pPr>
        <w:bidi/>
        <w:spacing w:after="200" w:line="360" w:lineRule="auto"/>
        <w:ind w:firstLine="284"/>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خودکارآمدی به عنوان نوع خاصی از انتظار مربوط به اعتقادات شخص نیست به توانایی</w:t>
      </w:r>
      <w:r w:rsidRPr="006B4BCB">
        <w:rPr>
          <w:rFonts w:ascii="Calibri" w:eastAsia="Calibri" w:hAnsi="Calibri" w:cs="B Lotus" w:hint="cs"/>
          <w:sz w:val="28"/>
          <w:szCs w:val="28"/>
          <w:rtl/>
          <w:lang w:bidi="fa-IR"/>
        </w:rPr>
        <w:softHyphen/>
        <w:t>هایش است و بتدریج به قضاوت</w:t>
      </w:r>
      <w:r w:rsidRPr="006B4BCB">
        <w:rPr>
          <w:rFonts w:ascii="Calibri" w:eastAsia="Calibri" w:hAnsi="Calibri" w:cs="B Lotus" w:hint="cs"/>
          <w:sz w:val="28"/>
          <w:szCs w:val="28"/>
          <w:rtl/>
          <w:lang w:bidi="fa-IR"/>
        </w:rPr>
        <w:softHyphen/>
        <w:t>های شخصی از توانایی</w:t>
      </w:r>
      <w:r w:rsidRPr="006B4BCB">
        <w:rPr>
          <w:rFonts w:ascii="Calibri" w:eastAsia="Calibri" w:hAnsi="Calibri" w:cs="B Lotus" w:hint="cs"/>
          <w:sz w:val="28"/>
          <w:szCs w:val="28"/>
          <w:rtl/>
          <w:lang w:bidi="fa-IR"/>
        </w:rPr>
        <w:softHyphen/>
        <w:t>هایش برای تمرین کنترل بر حوادث و رویدادهایی که بر زندگی او تأثیر می</w:t>
      </w:r>
      <w:r w:rsidRPr="006B4BCB">
        <w:rPr>
          <w:rFonts w:ascii="Calibri" w:eastAsia="Calibri" w:hAnsi="Calibri" w:cs="B Lotus" w:hint="cs"/>
          <w:sz w:val="28"/>
          <w:szCs w:val="28"/>
          <w:rtl/>
          <w:lang w:bidi="fa-IR"/>
        </w:rPr>
        <w:softHyphen/>
        <w:t>گذارند، گسترش می</w:t>
      </w:r>
      <w:r w:rsidRPr="006B4BCB">
        <w:rPr>
          <w:rFonts w:ascii="Calibri" w:eastAsia="Calibri" w:hAnsi="Calibri" w:cs="B Lotus" w:hint="cs"/>
          <w:sz w:val="28"/>
          <w:szCs w:val="28"/>
          <w:rtl/>
          <w:lang w:bidi="fa-IR"/>
        </w:rPr>
        <w:softHyphen/>
        <w:t>یابد (بندورا 1989، مادوکس، 1995، شرر و آدامز، 1983). تحقیقات نشان داده است که انتظارات خودکارآمدی پایین عامل مهمی در انواع مشکلات سازگاری شامل افسردگی، اضطراب کمتری را تجربه می</w:t>
      </w:r>
      <w:r w:rsidRPr="006B4BCB">
        <w:rPr>
          <w:rFonts w:ascii="Calibri" w:eastAsia="Calibri" w:hAnsi="Calibri" w:cs="B Lotus" w:hint="cs"/>
          <w:sz w:val="28"/>
          <w:szCs w:val="28"/>
          <w:rtl/>
          <w:lang w:bidi="fa-IR"/>
        </w:rPr>
        <w:softHyphen/>
        <w:t>کنند (میلر و همکاران 1992، تامپسون و همکاران 1992). طبق نظر بندورا (1977، 1982، 1986) هنگامی که افراد در استرس هستند، آنهایی که در مواجهه با شکست خود را توانمند و کارآمد می</w:t>
      </w:r>
      <w:r w:rsidRPr="006B4BCB">
        <w:rPr>
          <w:rFonts w:ascii="Calibri" w:eastAsia="Calibri" w:hAnsi="Calibri" w:cs="B Lotus" w:hint="cs"/>
          <w:sz w:val="28"/>
          <w:szCs w:val="28"/>
          <w:rtl/>
          <w:lang w:bidi="fa-IR"/>
        </w:rPr>
        <w:softHyphen/>
        <w:t>دانند، تلاش</w:t>
      </w:r>
      <w:r w:rsidRPr="006B4BCB">
        <w:rPr>
          <w:rFonts w:ascii="Calibri" w:eastAsia="Calibri" w:hAnsi="Calibri" w:cs="B Lotus" w:hint="cs"/>
          <w:sz w:val="28"/>
          <w:szCs w:val="28"/>
          <w:rtl/>
          <w:lang w:bidi="fa-IR"/>
        </w:rPr>
        <w:softHyphen/>
        <w:t>های بیشتری برای مقابله و کنار آمدن با مشکلاتشان انجام می</w:t>
      </w:r>
      <w:r w:rsidRPr="006B4BCB">
        <w:rPr>
          <w:rFonts w:ascii="Calibri" w:eastAsia="Calibri" w:hAnsi="Calibri" w:cs="B Lotus" w:hint="cs"/>
          <w:sz w:val="28"/>
          <w:szCs w:val="28"/>
          <w:rtl/>
          <w:lang w:bidi="fa-IR"/>
        </w:rPr>
        <w:softHyphen/>
        <w:t>دهند. افرادی که در رویارویی با مشکلات خود را ناتوان و ناکارآمد می</w:t>
      </w:r>
      <w:r w:rsidRPr="006B4BCB">
        <w:rPr>
          <w:rFonts w:ascii="Calibri" w:eastAsia="Calibri" w:hAnsi="Calibri" w:cs="B Lotus" w:hint="cs"/>
          <w:sz w:val="28"/>
          <w:szCs w:val="28"/>
          <w:rtl/>
          <w:lang w:bidi="fa-IR"/>
        </w:rPr>
        <w:softHyphen/>
        <w:t>بینند، به آسانی تسلیم می</w:t>
      </w:r>
      <w:r w:rsidRPr="006B4BCB">
        <w:rPr>
          <w:rFonts w:ascii="Calibri" w:eastAsia="Calibri" w:hAnsi="Calibri" w:cs="B Lotus" w:hint="cs"/>
          <w:sz w:val="28"/>
          <w:szCs w:val="28"/>
          <w:rtl/>
          <w:lang w:bidi="fa-IR"/>
        </w:rPr>
        <w:softHyphen/>
        <w:t>شوند و احساس اضطراب، افسردگی و ناامیدی می</w:t>
      </w:r>
      <w:r w:rsidRPr="006B4BCB">
        <w:rPr>
          <w:rFonts w:ascii="Calibri" w:eastAsia="Calibri" w:hAnsi="Calibri" w:cs="B Lotus" w:hint="cs"/>
          <w:sz w:val="28"/>
          <w:szCs w:val="28"/>
          <w:rtl/>
          <w:lang w:bidi="fa-IR"/>
        </w:rPr>
        <w:softHyphen/>
        <w:t>کنند. بسیاری از تحقیقات نشان داده</w:t>
      </w:r>
      <w:r w:rsidRPr="006B4BCB">
        <w:rPr>
          <w:rFonts w:ascii="Calibri" w:eastAsia="Calibri" w:hAnsi="Calibri" w:cs="B Lotus" w:hint="cs"/>
          <w:sz w:val="28"/>
          <w:szCs w:val="28"/>
          <w:rtl/>
          <w:lang w:bidi="fa-IR"/>
        </w:rPr>
        <w:softHyphen/>
        <w:t>اند که افراد دارای سطح کارآمدی بالا بهزیستی</w:t>
      </w:r>
      <w:r w:rsidRPr="006B4BCB">
        <w:rPr>
          <w:rFonts w:ascii="Calibri" w:eastAsia="Calibri" w:hAnsi="Calibri" w:cs="B Lotus"/>
          <w:sz w:val="28"/>
          <w:szCs w:val="28"/>
          <w:vertAlign w:val="superscript"/>
          <w:rtl/>
          <w:lang w:bidi="fa-IR"/>
        </w:rPr>
        <w:footnoteReference w:id="24"/>
      </w:r>
      <w:r w:rsidRPr="006B4BCB">
        <w:rPr>
          <w:rFonts w:ascii="Calibri" w:eastAsia="Calibri" w:hAnsi="Calibri" w:cs="B Lotus" w:hint="cs"/>
          <w:sz w:val="28"/>
          <w:szCs w:val="28"/>
          <w:rtl/>
          <w:lang w:bidi="fa-IR"/>
        </w:rPr>
        <w:t xml:space="preserve"> روان‌شناختی بهتری دارند (نظیر سیفت</w:t>
      </w:r>
      <w:r w:rsidRPr="006B4BCB">
        <w:rPr>
          <w:rFonts w:ascii="Calibri" w:eastAsia="Calibri" w:hAnsi="Calibri" w:cs="B Lotus"/>
          <w:sz w:val="28"/>
          <w:szCs w:val="28"/>
          <w:vertAlign w:val="superscript"/>
          <w:rtl/>
          <w:lang w:bidi="fa-IR"/>
        </w:rPr>
        <w:footnoteReference w:id="25"/>
      </w:r>
      <w:r w:rsidRPr="006B4BCB">
        <w:rPr>
          <w:rFonts w:ascii="Calibri" w:eastAsia="Calibri" w:hAnsi="Calibri" w:cs="B Lotus" w:hint="cs"/>
          <w:sz w:val="28"/>
          <w:szCs w:val="28"/>
          <w:rtl/>
          <w:lang w:bidi="fa-IR"/>
        </w:rPr>
        <w:t xml:space="preserve"> و همکاران، 1998 به نقل از سیوکاچینگ</w:t>
      </w:r>
      <w:r w:rsidRPr="006B4BCB">
        <w:rPr>
          <w:rFonts w:ascii="Calibri" w:eastAsia="Calibri" w:hAnsi="Calibri" w:cs="B Lotus"/>
          <w:sz w:val="28"/>
          <w:szCs w:val="28"/>
          <w:vertAlign w:val="superscript"/>
          <w:rtl/>
          <w:lang w:bidi="fa-IR"/>
        </w:rPr>
        <w:footnoteReference w:id="26"/>
      </w:r>
      <w:r w:rsidRPr="006B4BCB">
        <w:rPr>
          <w:rFonts w:ascii="Calibri" w:eastAsia="Calibri" w:hAnsi="Calibri" w:cs="B Lotus" w:hint="cs"/>
          <w:sz w:val="28"/>
          <w:szCs w:val="28"/>
          <w:rtl/>
          <w:lang w:bidi="fa-IR"/>
        </w:rPr>
        <w:t xml:space="preserve"> و استفان</w:t>
      </w:r>
      <w:r w:rsidRPr="006B4BCB">
        <w:rPr>
          <w:rFonts w:ascii="Calibri" w:eastAsia="Calibri" w:hAnsi="Calibri" w:cs="B Lotus"/>
          <w:sz w:val="28"/>
          <w:szCs w:val="28"/>
          <w:vertAlign w:val="superscript"/>
          <w:rtl/>
          <w:lang w:bidi="fa-IR"/>
        </w:rPr>
        <w:footnoteReference w:id="27"/>
      </w:r>
      <w:r w:rsidRPr="006B4BCB">
        <w:rPr>
          <w:rFonts w:ascii="Calibri" w:eastAsia="Calibri" w:hAnsi="Calibri" w:cs="B Lotus" w:hint="cs"/>
          <w:sz w:val="28"/>
          <w:szCs w:val="28"/>
          <w:rtl/>
          <w:lang w:bidi="fa-IR"/>
        </w:rPr>
        <w:t xml:space="preserve"> 2000). </w:t>
      </w:r>
    </w:p>
    <w:p w:rsidR="00E94108" w:rsidRPr="006B4BCB" w:rsidRDefault="00E94108" w:rsidP="006B4BCB">
      <w:pPr>
        <w:bidi/>
        <w:spacing w:after="200" w:line="360" w:lineRule="auto"/>
        <w:ind w:firstLine="284"/>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lastRenderedPageBreak/>
        <w:t>بنابر آنچه گفته شد کنترل رفتار، افکار، احساسات و محیط برای سلامتی و شادکامی افراد در زندگی لازم است. متغیرهای مهمی در احساس مهار و کنترل افراد دخیل می</w:t>
      </w:r>
      <w:r w:rsidRPr="006B4BCB">
        <w:rPr>
          <w:rFonts w:ascii="Calibri" w:eastAsia="Calibri" w:hAnsi="Calibri" w:cs="B Lotus" w:hint="cs"/>
          <w:sz w:val="28"/>
          <w:szCs w:val="28"/>
          <w:rtl/>
          <w:lang w:bidi="fa-IR"/>
        </w:rPr>
        <w:softHyphen/>
        <w:t>باشند که یکی از آن</w:t>
      </w:r>
      <w:r w:rsidRPr="006B4BCB">
        <w:rPr>
          <w:rFonts w:ascii="Calibri" w:eastAsia="Calibri" w:hAnsi="Calibri" w:cs="B Lotus" w:hint="cs"/>
          <w:sz w:val="28"/>
          <w:szCs w:val="28"/>
          <w:rtl/>
          <w:lang w:bidi="fa-IR"/>
        </w:rPr>
        <w:softHyphen/>
        <w:t xml:space="preserve">ها خودکارآمدی است. </w:t>
      </w:r>
    </w:p>
    <w:p w:rsidR="00E94108" w:rsidRPr="006B4BCB" w:rsidRDefault="00E94108" w:rsidP="006B4BCB">
      <w:pPr>
        <w:bidi/>
        <w:spacing w:before="280" w:after="140" w:line="360" w:lineRule="auto"/>
        <w:jc w:val="both"/>
        <w:outlineLvl w:val="0"/>
        <w:rPr>
          <w:rFonts w:ascii="Calibri" w:eastAsia="Times New Roman" w:hAnsi="Calibri" w:cs="B Lotus"/>
          <w:b/>
          <w:bCs/>
          <w:snapToGrid w:val="0"/>
          <w:sz w:val="28"/>
          <w:szCs w:val="28"/>
          <w:lang w:val="x-none" w:eastAsia="x-none"/>
        </w:rPr>
      </w:pPr>
      <w:r w:rsidRPr="006B4BCB">
        <w:rPr>
          <w:rFonts w:ascii="Calibri" w:eastAsia="Times New Roman" w:hAnsi="Calibri" w:cs="B Lotus" w:hint="cs"/>
          <w:b/>
          <w:bCs/>
          <w:snapToGrid w:val="0"/>
          <w:sz w:val="28"/>
          <w:szCs w:val="28"/>
          <w:rtl/>
          <w:lang w:val="x-none" w:eastAsia="x-none"/>
        </w:rPr>
        <w:t xml:space="preserve">تحقیقات انجام شده در خارج از کشور </w:t>
      </w:r>
    </w:p>
    <w:p w:rsidR="00E94108" w:rsidRPr="006B4BCB" w:rsidRDefault="00E94108" w:rsidP="006B4BCB">
      <w:pPr>
        <w:bidi/>
        <w:spacing w:after="0" w:line="360" w:lineRule="auto"/>
        <w:ind w:firstLine="606"/>
        <w:jc w:val="both"/>
        <w:rPr>
          <w:rFonts w:ascii="Calibri" w:eastAsia="Calibri" w:hAnsi="Calibri" w:cs="B Lotus"/>
          <w:sz w:val="28"/>
          <w:szCs w:val="28"/>
          <w:rtl/>
          <w:lang w:val="x-none" w:eastAsia="x-none" w:bidi="fa-IR"/>
        </w:rPr>
      </w:pPr>
      <w:r w:rsidRPr="006B4BCB">
        <w:rPr>
          <w:rFonts w:ascii="Calibri" w:eastAsia="Calibri" w:hAnsi="Calibri" w:cs="B Lotus" w:hint="cs"/>
          <w:sz w:val="28"/>
          <w:szCs w:val="28"/>
          <w:rtl/>
          <w:lang w:val="x-none" w:eastAsia="x-none" w:bidi="fa-IR"/>
        </w:rPr>
        <w:t>آلتونسوی و همکاران(2010) در پژوهش خود نشان</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دادند</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كه</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تغيير</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در</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خودكارآمدى</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تحصيلى</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ميزان</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انگيزش</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تحصيلى</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را</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تغيير</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مى</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دهد. بين</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خودكارآمدى</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با</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نشانه</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هاى</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اضطراب</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و</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هراس</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و</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اختلال</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اضطراب</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فراگير</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رابطه وجود دارد.</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rPr>
        <w:t>همچنين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نتايج</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تجربي</w:t>
      </w:r>
      <w:r w:rsidRPr="006B4BCB">
        <w:rPr>
          <w:rFonts w:ascii="Calibri" w:eastAsia="Calibri" w:hAnsi="Calibri" w:cs="B Lotus" w:hint="cs"/>
          <w:sz w:val="28"/>
          <w:szCs w:val="28"/>
          <w:rtl/>
          <w:lang w:bidi="fa-IR"/>
        </w:rPr>
        <w:t xml:space="preserve"> جاج</w:t>
      </w:r>
      <w:r w:rsidRPr="006B4BCB">
        <w:rPr>
          <w:rFonts w:ascii="Calibri" w:eastAsia="Calibri" w:hAnsi="Calibri" w:cs="B Lotus"/>
          <w:sz w:val="28"/>
          <w:szCs w:val="28"/>
          <w:vertAlign w:val="superscript"/>
          <w:rtl/>
          <w:lang w:bidi="fa-IR"/>
        </w:rPr>
        <w:footnoteReference w:id="28"/>
      </w:r>
      <w:r w:rsidRPr="006B4BCB">
        <w:rPr>
          <w:rFonts w:ascii="Calibri" w:eastAsia="Calibri" w:hAnsi="Calibri" w:cs="B Lotus" w:hint="cs"/>
          <w:sz w:val="28"/>
          <w:szCs w:val="28"/>
          <w:rtl/>
          <w:lang w:bidi="fa-IR"/>
        </w:rPr>
        <w:t xml:space="preserve"> و همکاران (2007) </w:t>
      </w:r>
      <w:r w:rsidRPr="006B4BCB">
        <w:rPr>
          <w:rFonts w:ascii="Calibri" w:eastAsia="Calibri" w:hAnsi="Calibri" w:cs="B Lotus" w:hint="cs"/>
          <w:sz w:val="28"/>
          <w:szCs w:val="28"/>
          <w:rtl/>
        </w:rPr>
        <w:t xml:space="preserve">نشان </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hint="cs"/>
          <w:sz w:val="28"/>
          <w:szCs w:val="28"/>
          <w:rtl/>
          <w:lang w:bidi="fa-IR"/>
        </w:rPr>
        <w:softHyphen/>
      </w:r>
      <w:r w:rsidRPr="006B4BCB">
        <w:rPr>
          <w:rFonts w:ascii="Calibri" w:eastAsia="Calibri" w:hAnsi="Calibri" w:cs="B Lotus" w:hint="cs"/>
          <w:sz w:val="28"/>
          <w:szCs w:val="28"/>
          <w:rtl/>
        </w:rPr>
        <w:t>دهد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كه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بين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روان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نژندی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و</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خودكارآمد</w:t>
      </w:r>
      <w:r w:rsidRPr="006B4BCB">
        <w:rPr>
          <w:rFonts w:ascii="Calibri" w:eastAsia="Calibri" w:hAnsi="Calibri" w:cs="B Lotus" w:hint="cs"/>
          <w:sz w:val="28"/>
          <w:szCs w:val="28"/>
          <w:rtl/>
          <w:lang w:bidi="fa-IR"/>
        </w:rPr>
        <w:t xml:space="preserve">ی </w:t>
      </w:r>
      <w:r w:rsidRPr="006B4BCB">
        <w:rPr>
          <w:rFonts w:ascii="Calibri" w:eastAsia="Calibri" w:hAnsi="Calibri" w:cs="B Lotus" w:hint="cs"/>
          <w:sz w:val="28"/>
          <w:szCs w:val="28"/>
          <w:rtl/>
        </w:rPr>
        <w:t>رابطه،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منف</w:t>
      </w:r>
      <w:r w:rsidRPr="006B4BCB">
        <w:rPr>
          <w:rFonts w:ascii="Calibri" w:eastAsia="Calibri" w:hAnsi="Calibri" w:cs="B Lotus" w:hint="cs"/>
          <w:sz w:val="28"/>
          <w:szCs w:val="28"/>
          <w:rtl/>
          <w:lang w:bidi="fa-IR"/>
        </w:rPr>
        <w:t xml:space="preserve">ی </w:t>
      </w:r>
      <w:r w:rsidRPr="006B4BCB">
        <w:rPr>
          <w:rFonts w:ascii="Calibri" w:eastAsia="Calibri" w:hAnsi="Calibri" w:cs="B Lotus" w:hint="cs"/>
          <w:sz w:val="28"/>
          <w:szCs w:val="28"/>
          <w:rtl/>
        </w:rPr>
        <w:t>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بين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برونگرایی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و</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خودكارآمد</w:t>
      </w:r>
      <w:r w:rsidRPr="006B4BCB">
        <w:rPr>
          <w:rFonts w:ascii="Calibri" w:eastAsia="Calibri" w:hAnsi="Calibri" w:cs="B Lotus" w:hint="cs"/>
          <w:sz w:val="28"/>
          <w:szCs w:val="28"/>
          <w:rtl/>
          <w:lang w:bidi="fa-IR"/>
        </w:rPr>
        <w:t xml:space="preserve">ی </w:t>
      </w:r>
      <w:r w:rsidRPr="006B4BCB">
        <w:rPr>
          <w:rFonts w:ascii="Calibri" w:eastAsia="Calibri" w:hAnsi="Calibri" w:cs="B Lotus" w:hint="cs"/>
          <w:sz w:val="28"/>
          <w:szCs w:val="28"/>
          <w:rtl/>
        </w:rPr>
        <w:t>رابطه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مثبت</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وجود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دارد.</w:t>
      </w:r>
    </w:p>
    <w:p w:rsidR="00E94108" w:rsidRPr="006B4BCB" w:rsidRDefault="00E94108" w:rsidP="006B4BCB">
      <w:pPr>
        <w:autoSpaceDE w:val="0"/>
        <w:autoSpaceDN w:val="0"/>
        <w:bidi/>
        <w:adjustRightInd w:val="0"/>
        <w:spacing w:after="200" w:line="360" w:lineRule="auto"/>
        <w:ind w:firstLine="606"/>
        <w:jc w:val="both"/>
        <w:rPr>
          <w:rFonts w:ascii="2Zar" w:eastAsia="Calibri" w:hAnsi="Calibri" w:cs="B Lotus"/>
          <w:sz w:val="28"/>
          <w:szCs w:val="28"/>
          <w:rtl/>
          <w:lang w:bidi="fa-IR"/>
        </w:rPr>
      </w:pPr>
      <w:r w:rsidRPr="006B4BCB">
        <w:rPr>
          <w:rFonts w:ascii="2Zar" w:eastAsia="Calibri" w:hAnsi="Calibri" w:cs="B Lotus" w:hint="cs"/>
          <w:sz w:val="28"/>
          <w:szCs w:val="28"/>
          <w:rtl/>
          <w:lang w:bidi="fa-IR"/>
        </w:rPr>
        <w:t xml:space="preserve"> رودباق</w:t>
      </w:r>
      <w:r w:rsidRPr="006B4BCB">
        <w:rPr>
          <w:rFonts w:ascii="2Zar" w:eastAsia="Calibri" w:hAnsi="Calibri" w:cs="B Lotus"/>
          <w:sz w:val="28"/>
          <w:szCs w:val="28"/>
          <w:vertAlign w:val="superscript"/>
          <w:rtl/>
          <w:lang w:bidi="fa-IR"/>
        </w:rPr>
        <w:footnoteReference w:id="29"/>
      </w:r>
      <w:r w:rsidRPr="006B4BCB">
        <w:rPr>
          <w:rFonts w:ascii="2Zar" w:eastAsia="Calibri" w:hAnsi="Calibri" w:cs="B Lotus" w:hint="cs"/>
          <w:sz w:val="28"/>
          <w:szCs w:val="28"/>
          <w:rtl/>
          <w:lang w:bidi="fa-IR"/>
        </w:rPr>
        <w:t xml:space="preserve"> (2006) در پژوهشی به بررسی خودکارآمدی و رفتارهای اجتماعی پرداخت. نتایج نشان داد که ارتباط معکوس و معناداری بین خودکارآمدی و رفتارهای اجتنابی در افراد مضطرب اجتماعی وجود دارد. آزمودنی</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هایی که اضطراب اجتماعی پایینی داشتند بیشتر از آزمودنی</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های دیگر از صحبت کردن در جمع اجتناب می</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کردند.</w:t>
      </w:r>
    </w:p>
    <w:p w:rsidR="00E94108" w:rsidRPr="006B4BCB" w:rsidRDefault="00E94108" w:rsidP="006B4BCB">
      <w:pPr>
        <w:autoSpaceDE w:val="0"/>
        <w:autoSpaceDN w:val="0"/>
        <w:bidi/>
        <w:adjustRightInd w:val="0"/>
        <w:spacing w:after="200" w:line="360" w:lineRule="auto"/>
        <w:ind w:firstLine="606"/>
        <w:jc w:val="both"/>
        <w:rPr>
          <w:rFonts w:ascii="2Zar" w:eastAsia="Calibri" w:hAnsi="Calibri" w:cs="B Lotus"/>
          <w:sz w:val="28"/>
          <w:szCs w:val="28"/>
          <w:rtl/>
          <w:lang w:bidi="fa-IR"/>
        </w:rPr>
      </w:pPr>
      <w:r w:rsidRPr="006B4BCB">
        <w:rPr>
          <w:rFonts w:ascii="2Zar" w:eastAsia="Calibri" w:hAnsi="Calibri" w:cs="B Lotus" w:hint="cs"/>
          <w:sz w:val="28"/>
          <w:szCs w:val="28"/>
          <w:rtl/>
          <w:lang w:bidi="fa-IR"/>
        </w:rPr>
        <w:t xml:space="preserve"> گادیانو</w:t>
      </w:r>
      <w:r w:rsidRPr="006B4BCB">
        <w:rPr>
          <w:rFonts w:ascii="2Zar" w:eastAsia="Calibri" w:hAnsi="Calibri" w:cs="B Lotus"/>
          <w:sz w:val="28"/>
          <w:szCs w:val="28"/>
          <w:vertAlign w:val="superscript"/>
          <w:rtl/>
          <w:lang w:bidi="fa-IR"/>
        </w:rPr>
        <w:footnoteReference w:id="30"/>
      </w:r>
      <w:r w:rsidRPr="006B4BCB">
        <w:rPr>
          <w:rFonts w:ascii="2Zar" w:eastAsia="Calibri" w:hAnsi="Calibri" w:cs="B Lotus" w:hint="cs"/>
          <w:sz w:val="28"/>
          <w:szCs w:val="28"/>
          <w:rtl/>
          <w:lang w:bidi="fa-IR"/>
        </w:rPr>
        <w:t xml:space="preserve"> و همکاران(2003) به بررسی ارتباط اضطراب اجتماعی با خودکارآمدی نوجوانان پرداختند. نتایج نشان داد که همبستگی منفی و معناداری بین خودکارآمدی و اضطراب اجتماعی وجود دا</w:t>
      </w:r>
      <w:r w:rsidRPr="006B4BCB">
        <w:rPr>
          <w:rFonts w:ascii="Calibri" w:eastAsia="Calibri" w:hAnsi="Calibri" w:cs="B Lotus" w:hint="cs"/>
          <w:sz w:val="28"/>
          <w:szCs w:val="28"/>
          <w:rtl/>
          <w:lang w:bidi="fa-IR"/>
        </w:rPr>
        <w:t>ر</w:t>
      </w:r>
      <w:r w:rsidRPr="006B4BCB">
        <w:rPr>
          <w:rFonts w:ascii="2Zar" w:eastAsia="Calibri" w:hAnsi="Calibri" w:cs="B Lotus" w:hint="cs"/>
          <w:sz w:val="28"/>
          <w:szCs w:val="28"/>
          <w:rtl/>
          <w:lang w:bidi="fa-IR"/>
        </w:rPr>
        <w:t>د.</w:t>
      </w:r>
    </w:p>
    <w:p w:rsidR="00E94108" w:rsidRPr="006B4BCB" w:rsidRDefault="00E94108" w:rsidP="006B4BCB">
      <w:pPr>
        <w:bidi/>
        <w:spacing w:after="0" w:line="360" w:lineRule="auto"/>
        <w:ind w:firstLine="606"/>
        <w:jc w:val="both"/>
        <w:rPr>
          <w:rFonts w:ascii="B Lotus" w:eastAsia="Times New Roman" w:hAnsi="Calibri" w:cs="B Lotus"/>
          <w:snapToGrid w:val="0"/>
          <w:sz w:val="28"/>
          <w:szCs w:val="28"/>
          <w:rtl/>
          <w:lang w:val="x-none" w:eastAsia="x-none" w:bidi="fa-IR"/>
        </w:rPr>
      </w:pPr>
      <w:r w:rsidRPr="006B4BCB">
        <w:rPr>
          <w:rFonts w:ascii="Calibri" w:eastAsia="Times New Roman" w:hAnsi="Calibri" w:cs="B Lotus" w:hint="cs"/>
          <w:snapToGrid w:val="0"/>
          <w:sz w:val="28"/>
          <w:szCs w:val="28"/>
          <w:rtl/>
          <w:lang w:val="x-none" w:eastAsia="x-none"/>
        </w:rPr>
        <w:t>کولز</w:t>
      </w:r>
      <w:r w:rsidRPr="006B4BCB">
        <w:rPr>
          <w:rFonts w:ascii="Calibri" w:eastAsia="Times New Roman" w:hAnsi="Calibri" w:cs="B Lotus"/>
          <w:snapToGrid w:val="0"/>
          <w:sz w:val="28"/>
          <w:szCs w:val="28"/>
          <w:vertAlign w:val="superscript"/>
          <w:rtl/>
          <w:lang w:val="x-none" w:eastAsia="x-none"/>
        </w:rPr>
        <w:footnoteReference w:id="31"/>
      </w:r>
      <w:r w:rsidRPr="006B4BCB">
        <w:rPr>
          <w:rFonts w:ascii="Calibri" w:eastAsia="Times New Roman" w:hAnsi="Calibri" w:cs="B Lotus" w:hint="cs"/>
          <w:snapToGrid w:val="0"/>
          <w:sz w:val="28"/>
          <w:szCs w:val="28"/>
          <w:rtl/>
          <w:lang w:val="x-none" w:eastAsia="x-none"/>
        </w:rPr>
        <w:t xml:space="preserve"> و  همکاران</w:t>
      </w:r>
      <w:r w:rsidRPr="006B4BCB">
        <w:rPr>
          <w:rFonts w:ascii="B Lotus" w:eastAsia="Times New Roman" w:hAnsi="Calibri" w:cs="B Lotus" w:hint="cs"/>
          <w:snapToGrid w:val="0"/>
          <w:sz w:val="28"/>
          <w:szCs w:val="28"/>
          <w:rtl/>
          <w:lang w:val="x-none" w:eastAsia="x-none" w:bidi="en-US"/>
        </w:rPr>
        <w:t xml:space="preserve">(2001) </w:t>
      </w:r>
      <w:r w:rsidRPr="006B4BCB">
        <w:rPr>
          <w:rFonts w:ascii="Calibri" w:eastAsia="Times New Roman" w:hAnsi="Calibri" w:cs="B Lotus" w:hint="cs"/>
          <w:snapToGrid w:val="0"/>
          <w:sz w:val="28"/>
          <w:szCs w:val="28"/>
          <w:rtl/>
          <w:lang w:val="x-none" w:eastAsia="x-none"/>
        </w:rPr>
        <w:t>در مطالعه خود به این نتیجه دست یافتند که افراد مضطرب اجتماعی، در ابعاد مختلف زندگی خود مانند موقعیت</w:t>
      </w:r>
      <w:r w:rsidRPr="006B4BCB">
        <w:rPr>
          <w:rFonts w:ascii="Calibri" w:eastAsia="Times New Roman" w:hAnsi="Calibri" w:cs="B Lotus"/>
          <w:snapToGrid w:val="0"/>
          <w:sz w:val="28"/>
          <w:szCs w:val="28"/>
          <w:rtl/>
          <w:lang w:val="x-none" w:eastAsia="x-none"/>
        </w:rPr>
        <w:softHyphen/>
      </w:r>
      <w:r w:rsidRPr="006B4BCB">
        <w:rPr>
          <w:rFonts w:ascii="Calibri" w:eastAsia="Times New Roman" w:hAnsi="Calibri" w:cs="B Lotus" w:hint="cs"/>
          <w:snapToGrid w:val="0"/>
          <w:sz w:val="28"/>
          <w:szCs w:val="28"/>
          <w:rtl/>
          <w:lang w:val="x-none" w:eastAsia="x-none"/>
        </w:rPr>
        <w:t>های شغلی و تحصیلی دچار مشکل هستند و در اثر این تجربه ناخوشایند رضایت لازم و کافی از زندگی تحصیلی و اجتماعی خود ندارند</w:t>
      </w:r>
      <w:r w:rsidRPr="006B4BCB">
        <w:rPr>
          <w:rFonts w:ascii="B Lotus" w:eastAsia="Times New Roman" w:hAnsi="Calibri" w:cs="B Lotus" w:hint="cs"/>
          <w:snapToGrid w:val="0"/>
          <w:sz w:val="28"/>
          <w:szCs w:val="28"/>
          <w:rtl/>
          <w:lang w:val="x-none" w:eastAsia="x-none" w:bidi="en-US"/>
        </w:rPr>
        <w:t>.</w:t>
      </w:r>
    </w:p>
    <w:p w:rsidR="00E94108" w:rsidRPr="006B4BCB" w:rsidRDefault="00E94108" w:rsidP="006B4BCB">
      <w:pPr>
        <w:autoSpaceDE w:val="0"/>
        <w:autoSpaceDN w:val="0"/>
        <w:bidi/>
        <w:adjustRightInd w:val="0"/>
        <w:spacing w:after="200" w:line="360" w:lineRule="auto"/>
        <w:ind w:firstLine="606"/>
        <w:jc w:val="both"/>
        <w:rPr>
          <w:rFonts w:ascii="2Zar" w:eastAsia="Calibri" w:hAnsi="Calibri" w:cs="B Lotus"/>
          <w:sz w:val="28"/>
          <w:szCs w:val="28"/>
          <w:rtl/>
          <w:lang w:bidi="fa-IR"/>
        </w:rPr>
      </w:pPr>
      <w:r w:rsidRPr="006B4BCB">
        <w:rPr>
          <w:rFonts w:ascii="2Zar" w:eastAsia="Calibri" w:hAnsi="Calibri" w:cs="B Lotus" w:hint="cs"/>
          <w:sz w:val="28"/>
          <w:szCs w:val="28"/>
          <w:rtl/>
          <w:lang w:bidi="fa-IR"/>
        </w:rPr>
        <w:t>موریس</w:t>
      </w:r>
      <w:r w:rsidRPr="006B4BCB">
        <w:rPr>
          <w:rFonts w:ascii="2Zar" w:eastAsia="Calibri" w:hAnsi="Calibri" w:cs="B Lotus"/>
          <w:sz w:val="28"/>
          <w:szCs w:val="28"/>
          <w:vertAlign w:val="superscript"/>
          <w:rtl/>
          <w:lang w:bidi="fa-IR"/>
        </w:rPr>
        <w:footnoteReference w:id="32"/>
      </w:r>
      <w:r w:rsidRPr="006B4BCB">
        <w:rPr>
          <w:rFonts w:ascii="2Zar" w:eastAsia="Calibri" w:hAnsi="Calibri" w:cs="B Lotus" w:hint="cs"/>
          <w:sz w:val="28"/>
          <w:szCs w:val="28"/>
          <w:rtl/>
          <w:lang w:bidi="fa-IR"/>
        </w:rPr>
        <w:t xml:space="preserve"> و همکاران(2001) به بررسی تأثیر برنامه گروهی مداخله زود هنگام در نوجوانان مضطرب و افسرده و همپنین عوامل حمایتی و آسیب</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زا در نوجوانان بهنجار پرداختند. نتایج نشان داد که خودکارآمدی با فوبی اجتماعی رابطه معنادار دارد. آنها نشان دادند که فوبی اجتماعی با افرایش سطح خودکارآمدی در نوجوانان کاهش می</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 xml:space="preserve">یابد. </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lastRenderedPageBreak/>
        <w:t>نتایج تحقیق بیرن</w:t>
      </w:r>
      <w:r w:rsidRPr="006B4BCB">
        <w:rPr>
          <w:rFonts w:ascii="Calibri" w:eastAsia="Calibri" w:hAnsi="Calibri" w:cs="B Lotus"/>
          <w:sz w:val="28"/>
          <w:szCs w:val="28"/>
          <w:vertAlign w:val="superscript"/>
          <w:rtl/>
          <w:lang w:bidi="fa-IR"/>
        </w:rPr>
        <w:footnoteReference w:id="33"/>
      </w:r>
      <w:r w:rsidRPr="006B4BCB">
        <w:rPr>
          <w:rFonts w:ascii="Calibri" w:eastAsia="Calibri" w:hAnsi="Calibri" w:cs="B Lotus" w:hint="cs"/>
          <w:sz w:val="28"/>
          <w:szCs w:val="28"/>
          <w:rtl/>
          <w:lang w:bidi="fa-IR"/>
        </w:rPr>
        <w:t xml:space="preserve"> و همکاران(1986)حاکی از آن است که رابطه</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هایی بین جو</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کلاس و پیشرفت تحصیلی وجود دارد و تحلیل چند متغیره، تفاوت جنسی را در ادراک محیط یادگیری آزمودنی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 آشکار کرده است.</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sz w:val="28"/>
          <w:szCs w:val="28"/>
          <w:rtl/>
          <w:lang w:bidi="fa-IR"/>
        </w:rPr>
      </w:pPr>
      <w:r w:rsidRPr="006B4BCB">
        <w:rPr>
          <w:rFonts w:ascii="2Zar" w:eastAsia="Calibri" w:hAnsi="Calibri" w:cs="B Lotus" w:hint="cs"/>
          <w:sz w:val="28"/>
          <w:szCs w:val="28"/>
          <w:rtl/>
        </w:rPr>
        <w:t xml:space="preserve"> </w:t>
      </w:r>
      <w:r w:rsidRPr="006B4BCB">
        <w:rPr>
          <w:rFonts w:ascii="Calibri" w:eastAsia="Calibri" w:hAnsi="Calibri" w:cs="B Lotus" w:hint="cs"/>
          <w:sz w:val="28"/>
          <w:szCs w:val="28"/>
          <w:rtl/>
          <w:lang w:bidi="fa-IR"/>
        </w:rPr>
        <w:t>هایرتل و همکاران(1981)ضمن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یک فراتحليل</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دريافتند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كلاس</w:t>
      </w:r>
      <w:r w:rsidRPr="006B4BCB">
        <w:rPr>
          <w:rFonts w:ascii="Calibri" w:eastAsia="Calibri" w:hAnsi="Calibri" w:cs="B Lotus" w:hint="cs"/>
          <w:sz w:val="28"/>
          <w:szCs w:val="28"/>
          <w:rtl/>
          <w:lang w:bidi="fa-IR"/>
        </w:rPr>
        <w:softHyphen/>
        <w:t>هايی كه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دانش</w:t>
      </w:r>
      <w:r w:rsidRPr="006B4BCB">
        <w:rPr>
          <w:rFonts w:ascii="Calibri" w:eastAsia="Calibri" w:hAnsi="Calibri" w:cs="B Lotus" w:hint="cs"/>
          <w:sz w:val="28"/>
          <w:szCs w:val="28"/>
          <w:rtl/>
          <w:lang w:bidi="fa-IR"/>
        </w:rPr>
        <w:softHyphen/>
        <w:t>آموزان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همبستگی،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رضايت</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هدفمندی بالاتری برخوردار بودند،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پيشرفت تحصيلی  بيشتری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هم بهره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بردند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آشفتگی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برخورد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كمتری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بين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آن</w:t>
      </w:r>
      <w:r w:rsidRPr="006B4BCB">
        <w:rPr>
          <w:rFonts w:ascii="Calibri" w:eastAsia="Calibri" w:hAnsi="Calibri" w:cs="B Lotus" w:hint="cs"/>
          <w:sz w:val="28"/>
          <w:szCs w:val="28"/>
          <w:rtl/>
          <w:lang w:bidi="fa-IR"/>
        </w:rPr>
        <w:softHyphen/>
        <w:t>ها مشاهده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شده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است</w:t>
      </w:r>
      <w:r w:rsidRPr="006B4BCB">
        <w:rPr>
          <w:rFonts w:ascii="Calibri" w:eastAsia="Calibri" w:hAnsi="Calibri" w:cs="B Lotus"/>
          <w:sz w:val="28"/>
          <w:szCs w:val="28"/>
          <w:lang w:bidi="fa-IR"/>
        </w:rPr>
        <w:t>.</w:t>
      </w:r>
      <w:r w:rsidRPr="006B4BCB">
        <w:rPr>
          <w:rFonts w:ascii="Calibri" w:eastAsia="Calibri" w:hAnsi="Calibri" w:cs="B Lotus" w:hint="cs"/>
          <w:sz w:val="28"/>
          <w:szCs w:val="28"/>
          <w:rtl/>
          <w:lang w:bidi="fa-IR"/>
        </w:rPr>
        <w:t xml:space="preserve"> مطالعات ديگری،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وجود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رابطه بين نگرش</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 xml:space="preserve"> 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ادراك</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دانش</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آموزان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جو</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 xml:space="preserve"> روانی اجتماعی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كلاس</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يادگيری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كلاسی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 xml:space="preserve">مورد تأكيد </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قرار داده</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اند.</w:t>
      </w:r>
    </w:p>
    <w:p w:rsidR="00E94108" w:rsidRPr="006B4BCB" w:rsidRDefault="00E94108" w:rsidP="006B4BCB">
      <w:pPr>
        <w:bidi/>
        <w:spacing w:after="200" w:line="360" w:lineRule="auto"/>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 xml:space="preserve">در تحقیق وانگ و مارتل (1994-1993) نشان داده شده است که جو کلاس به ابعاد اجتماعی </w:t>
      </w:r>
      <w:r w:rsidRPr="006B4BCB">
        <w:rPr>
          <w:rFonts w:ascii="Times New Roman" w:eastAsia="Calibri" w:hAnsi="Times New Roman" w:cs="Times New Roman" w:hint="cs"/>
          <w:sz w:val="28"/>
          <w:szCs w:val="28"/>
          <w:rtl/>
          <w:lang w:bidi="fa-IR"/>
        </w:rPr>
        <w:t>–</w:t>
      </w:r>
      <w:r w:rsidRPr="006B4BCB">
        <w:rPr>
          <w:rFonts w:ascii="Calibri" w:eastAsia="Calibri" w:hAnsi="Calibri" w:cs="B Lotus" w:hint="cs"/>
          <w:sz w:val="28"/>
          <w:szCs w:val="28"/>
          <w:rtl/>
          <w:lang w:bidi="fa-IR"/>
        </w:rPr>
        <w:t xml:space="preserve"> روانشناختی بستگی دارد و مدیریت کلاس، اگر خوب باشد، باعث افزایش مشارکت دانش آموزان، کاهش رفتارهای مخرب 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استفاده مناسب از زمان آموزش می شود. همچنین رفتار اجتماعی معلم با دانش آموز بر یادگیری اثر دارد 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منجر به ایجاد حس عزت نفس دانش آموز 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 xml:space="preserve">پرورش روابط دوستانه درکلاس </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و مدرسه می گردد.</w:t>
      </w:r>
    </w:p>
    <w:p w:rsidR="00E94108" w:rsidRPr="006B4BCB" w:rsidRDefault="00E94108" w:rsidP="006B4BCB">
      <w:pPr>
        <w:bidi/>
        <w:spacing w:after="200" w:line="360" w:lineRule="auto"/>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 xml:space="preserve">روتر؛ (هانیش؛استوفن و بارژل به نقل از تورله) 11 ویزگی را در «مدارس کارآ» نام می برند که حکایت از روابط مثبت و هدفدار و در نتیجه جو مطلوب است که عبارتند از: 1) شاگرد فعال است نه منفعل. 2) استاندارد واضح و روشنی برای فعالیت شاگردان وجود دارد. 3) بین معلم و دانش آموزان روابط حسنه وجود دارد. 4) آموزش بر حسب نیاز دانش آموزان است. 5) در ضمن برقراری نظم و انضباط، اعتماد و رفاه هم وجود دارد. 6) بین معلمان روابط حسنه وجود دارد و آنها درباره مسائل آموزشی، ارزش ها، نظم و انضباط مشورت می کنند. 7) مدیران یاددهنده های خوبی هستند و ارتباط گسترده با معلمان و والدین دانش آموزان دارند. 8) ارزشیابی مشخص ومثبتی وجود دارد. 9) رابطه گسترده ای بین والدین  دانش اموزان و معلمان وجود دارد. 10) فعالیتهای مثبت در شاگران مد نظر است. 11) در کلاس، روش دموکراتیک برقرار است. </w:t>
      </w:r>
    </w:p>
    <w:p w:rsidR="00E94108" w:rsidRPr="006B4BCB" w:rsidRDefault="00E94108" w:rsidP="006B4BCB">
      <w:pPr>
        <w:bidi/>
        <w:spacing w:after="200" w:line="360" w:lineRule="auto"/>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 xml:space="preserve">در تحقیق ریچاردسون (1990، ص518) نشان داده شده است که رضایت مندی ازکلاس در مدارس دخترانه، بیش ازمدارس پسرانه و مدارس مختلط است؛ همچنین، اصطکاک در مدارس دخترانه کمتر از مدارس پسرانه و مدارس مختلط است. پس در کلاس های مدارس دخترانه، تسهیلات یادگیری بیشتری نسبت به کلاس های مدارس پسرانه و کلاس های مدارس مختلط وجود دارد. </w:t>
      </w:r>
    </w:p>
    <w:p w:rsidR="00E94108" w:rsidRPr="006B4BCB" w:rsidRDefault="00E94108" w:rsidP="006B4BCB">
      <w:pPr>
        <w:bidi/>
        <w:spacing w:after="200" w:line="360" w:lineRule="auto"/>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lastRenderedPageBreak/>
        <w:t xml:space="preserve">در تحقیق راویو و همکاران نشان داده شده است که انتظار معلم و دانش آموز از جو کلاس تقریباً شبیه به هم است، ولی معلمان و دانش آموزان اغلب در درس و ادراک از جو کلاس با هم تفاوت دارند. </w:t>
      </w:r>
    </w:p>
    <w:p w:rsidR="00E94108" w:rsidRPr="006B4BCB" w:rsidRDefault="00E94108" w:rsidP="006B4BCB">
      <w:pPr>
        <w:bidi/>
        <w:spacing w:after="200" w:line="360" w:lineRule="auto"/>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 xml:space="preserve">کوپر و گود به نقل از میشو و همکاران می گویند که جنس، سن و برنامه دانش آموزان، در تفاوت ادراک و انتظار از جو روانی </w:t>
      </w:r>
      <w:r w:rsidRPr="006B4BCB">
        <w:rPr>
          <w:rFonts w:ascii="Times New Roman" w:eastAsia="Calibri" w:hAnsi="Times New Roman" w:cs="Times New Roman" w:hint="cs"/>
          <w:sz w:val="28"/>
          <w:szCs w:val="28"/>
          <w:rtl/>
          <w:lang w:bidi="fa-IR"/>
        </w:rPr>
        <w:t>–</w:t>
      </w:r>
      <w:r w:rsidRPr="006B4BCB">
        <w:rPr>
          <w:rFonts w:ascii="Calibri" w:eastAsia="Calibri" w:hAnsi="Calibri" w:cs="B Lotus" w:hint="cs"/>
          <w:sz w:val="28"/>
          <w:szCs w:val="28"/>
          <w:rtl/>
          <w:lang w:bidi="fa-IR"/>
        </w:rPr>
        <w:t xml:space="preserve"> اجتماعی کلاس اثردارد. در تحقیق فراسرواو- برین به نقل از میشو و همکاران نشان داده شده است که انتظار از جو کلاس بالاتر از ادراک است. در تحقیق موس و موس به نقل از میشو و همکاران نشان داده شده است که ادراک معلمان از محیط شان نسبت به شاگردان مثبت تر است.</w:t>
      </w:r>
    </w:p>
    <w:p w:rsidR="00E94108" w:rsidRPr="006B4BCB" w:rsidRDefault="00E94108" w:rsidP="006B4BCB">
      <w:pPr>
        <w:bidi/>
        <w:spacing w:after="200" w:line="360" w:lineRule="auto"/>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 xml:space="preserve">در تحقیق میشو و همکاران نشان داده شده است که: 1) انتظار شاگردان نسبت به ادراک (از جو روانی </w:t>
      </w:r>
      <w:r w:rsidRPr="006B4BCB">
        <w:rPr>
          <w:rFonts w:ascii="Times New Roman" w:eastAsia="Calibri" w:hAnsi="Times New Roman" w:cs="Times New Roman" w:hint="cs"/>
          <w:sz w:val="28"/>
          <w:szCs w:val="28"/>
          <w:rtl/>
          <w:lang w:bidi="fa-IR"/>
        </w:rPr>
        <w:t>–</w:t>
      </w:r>
      <w:r w:rsidRPr="006B4BCB">
        <w:rPr>
          <w:rFonts w:ascii="Calibri" w:eastAsia="Calibri" w:hAnsi="Calibri" w:cs="B Lotus" w:hint="cs"/>
          <w:sz w:val="28"/>
          <w:szCs w:val="28"/>
          <w:rtl/>
          <w:lang w:bidi="fa-IR"/>
        </w:rPr>
        <w:t xml:space="preserve"> اجتماعی کلاس) بیشتر است. 2) بیشترین تفاوت ادراک و انتظار شاگردان (از جو کلاس) در مؤلفه های مشارکت، برخورداری از پشتیبانی معلم، نظم و سازماندهی مطالب است. 3) کمترین تفاوت ادراک و انتظار دانش آموزان درمؤلفه های اهمیت دادن به کار و تکلیف، دلبستگی متقابل بین دانش آموزان است که رضایت آنان را در امور مذکور نشان می دهد . 4) انتظار معلمان بالاتر از ادراک است؛ یعنی، آنان ناراضی از جو موجود بوده و خواهان اصلاح و تغییراتی در آن هستند. 5) ادراک و انتظارمعلمان بالاتر از ادراک و انتظار شاگردان است. 6) تفاوت ادراک و انتظار معلمان نسبت به شاگردان کمتر است، یعنی معلمان جو روانی- اجتماعی کلاس را بهتر و مساعدتر می بینند و نسبت به شاگردان خواهان تغییر کمتری در جو کلاس هستند. 7) بیشترین تفاوت ادراک و انتظار معلمان در مورد مؤلفه های مشارکت، دلبستگی متقابل بین دانش آموزان، اهمیت دادن به سعی و انجام تکلیف، و برخورداری از پشتیبانی معلم است که نارضایتی آنان را در مورد مؤلفه های مذکور نشان می دهد. </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b/>
          <w:bCs/>
          <w:sz w:val="28"/>
          <w:szCs w:val="28"/>
          <w:lang w:bidi="fa-IR"/>
        </w:rPr>
      </w:pPr>
      <w:r w:rsidRPr="006B4BCB">
        <w:rPr>
          <w:rFonts w:ascii="2Zar" w:eastAsia="Calibri" w:hAnsi="Calibri" w:cs="B Lotus" w:hint="cs"/>
          <w:b/>
          <w:bCs/>
          <w:sz w:val="28"/>
          <w:szCs w:val="28"/>
          <w:rtl/>
          <w:lang w:bidi="fa-IR"/>
        </w:rPr>
        <w:t>تحقیقات انجام شده در داخل کشور</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sz w:val="28"/>
          <w:szCs w:val="28"/>
          <w:rtl/>
          <w:lang w:bidi="fa-IR"/>
        </w:rPr>
      </w:pPr>
      <w:r w:rsidRPr="006B4BCB">
        <w:rPr>
          <w:rFonts w:ascii="2Zar" w:eastAsia="Calibri" w:hAnsi="Calibri" w:cs="B Lotus" w:hint="cs"/>
          <w:sz w:val="28"/>
          <w:szCs w:val="28"/>
          <w:rtl/>
          <w:lang w:bidi="fa-IR"/>
        </w:rPr>
        <w:t>خواجه و همکاران (1390) در پژوهشی تحت عنوان بررسی رابطه اضطراب اجتماعی و جو</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روانی-اجتماعی کلاس با خودکارآمدی تحصیلی دانش</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آموزان راهنمایی به این نتیجه دست یافتند که اثر همزمان اضطراب و جو</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روانی-اجتماعی در پیش</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 xml:space="preserve">بینی خودکارآمدی نشان داد که مؤلفه رقابت در مقیاس جو </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روانی اجتماعی پیش</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بینی</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کننده منفی و معنادار خودکارآمدی تحصیلی است و همچنین مؤلفه اصطلاک و انظباط، به صورت مثبت و معنادار بعد استعداد در خودكارآمدی تحصيلی را پيش</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بينی می كند.</w:t>
      </w:r>
      <w:r w:rsidRPr="006B4BCB">
        <w:rPr>
          <w:rFonts w:ascii="2Zar" w:eastAsia="Calibri" w:hAnsi="Calibri" w:cs="B Lotus"/>
          <w:sz w:val="28"/>
          <w:szCs w:val="28"/>
          <w:lang w:bidi="fa-IR"/>
        </w:rPr>
        <w:t xml:space="preserve"> </w:t>
      </w:r>
      <w:r w:rsidRPr="006B4BCB">
        <w:rPr>
          <w:rFonts w:ascii="2Zar" w:eastAsia="Calibri" w:hAnsi="Calibri" w:cs="B Lotus" w:hint="cs"/>
          <w:sz w:val="28"/>
          <w:szCs w:val="28"/>
          <w:rtl/>
          <w:lang w:bidi="fa-IR"/>
        </w:rPr>
        <w:t>همچنین، مؤلفه انظباط به صورت مثبت و معنادار بعد بافت در خودکارآمدی تحصیلی را پیش</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بینی می کند</w:t>
      </w:r>
      <w:r w:rsidRPr="006B4BCB">
        <w:rPr>
          <w:rFonts w:ascii="Calibri" w:eastAsia="Calibri" w:hAnsi="Calibri" w:cs="B Lotus" w:hint="cs"/>
          <w:sz w:val="28"/>
          <w:szCs w:val="28"/>
          <w:rtl/>
          <w:lang w:bidi="fa-IR"/>
        </w:rPr>
        <w:t>. از بین ابعاد اضطراب بعد اجتناب از موقعیت جدید، 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 xml:space="preserve">تواند بعد بافت را به </w:t>
      </w:r>
      <w:r w:rsidRPr="006B4BCB">
        <w:rPr>
          <w:rFonts w:ascii="Calibri" w:eastAsia="Calibri" w:hAnsi="Calibri" w:cs="B Lotus" w:hint="cs"/>
          <w:sz w:val="28"/>
          <w:szCs w:val="28"/>
          <w:rtl/>
          <w:lang w:bidi="fa-IR"/>
        </w:rPr>
        <w:lastRenderedPageBreak/>
        <w:t>صورت مثبت پیش</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بینی کند. در پیش</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بینی بعد تلاش توسط ابعاد دو متغیر اضطراب و جو مشخص شد انظباط در جو روانی اجتماعی و بعد اجتناب از موقعیت جدید در متغیر اضطراب به صورت منفی تلاش را پیش بینی می کند.</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sz w:val="28"/>
          <w:szCs w:val="28"/>
          <w:rtl/>
          <w:lang w:bidi="fa-IR"/>
        </w:rPr>
      </w:pPr>
      <w:r w:rsidRPr="006B4BCB">
        <w:rPr>
          <w:rFonts w:ascii="2Zar" w:eastAsia="Calibri" w:hAnsi="Calibri" w:cs="B Lotus" w:hint="cs"/>
          <w:sz w:val="28"/>
          <w:szCs w:val="28"/>
          <w:rtl/>
          <w:lang w:bidi="fa-IR"/>
        </w:rPr>
        <w:t>بختیارپور و همکاران(1390) در پژوهشی تحت عنوان ارتباط سوگیری توجه و خودکارآمدی عمومی با اضطراب اجتماعی در دانشجویان زن به این نتیجه دست یافتند که سوگیری توجه(کانون توجه تمرکز بر خود) رابطه مثبت معنادار، خودکارآمدی عمومی رابطه منفی معنادار با اضطراب اجتماعی دارند. و سوگیری (کانون توجه بیرونی) با اضطراب اجتماعی رابطه معناداری ندارد. همچنین نتایج تحلیل رگرسیون چندگانه نشان از رابطه معنادار چندگانه بین متغیرهای پژوهش دارد و از میان متغیرهای پیش بین بین خودکارآمدی عمومی و سوگیری توجه(کانون توجه تمرکز بر خود) به ترتیب پیش</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بینی کننده برای اضطراب اجتماعی می‌باشند.</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b/>
          <w:bCs/>
          <w:sz w:val="28"/>
          <w:szCs w:val="28"/>
          <w:rtl/>
          <w:lang w:bidi="fa-IR"/>
        </w:rPr>
      </w:pPr>
      <w:r w:rsidRPr="006B4BCB">
        <w:rPr>
          <w:rFonts w:ascii="Calibri" w:eastAsia="Calibri" w:hAnsi="Calibri" w:cs="B Lotus" w:hint="cs"/>
          <w:sz w:val="28"/>
          <w:szCs w:val="28"/>
          <w:rtl/>
          <w:lang w:bidi="fa-IR"/>
        </w:rPr>
        <w:t>خیر و همکاران(1387) در پژوهشی تحت عنوان اثر واسطه</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گری توجه متمرکز بر خود و خودکارآمدی اجتماعی بر ارتباط میان اضطراب اجتماعی و سوگیری داوری نشان دادند که اضطراب اجتماعی همبستگی معناداری با خودکارآمدی اجتماعی دارد.</w:t>
      </w:r>
    </w:p>
    <w:p w:rsidR="00E94108" w:rsidRPr="006B4BCB" w:rsidRDefault="00E94108" w:rsidP="006B4BCB">
      <w:pPr>
        <w:autoSpaceDE w:val="0"/>
        <w:autoSpaceDN w:val="0"/>
        <w:bidi/>
        <w:adjustRightInd w:val="0"/>
        <w:spacing w:after="200" w:line="360" w:lineRule="auto"/>
        <w:ind w:firstLine="606"/>
        <w:jc w:val="both"/>
        <w:rPr>
          <w:rFonts w:ascii="2Zar" w:eastAsia="Calibri" w:hAnsi="Calibri" w:cs="B Lotus"/>
          <w:sz w:val="28"/>
          <w:szCs w:val="28"/>
          <w:rtl/>
          <w:lang w:bidi="fa-IR"/>
        </w:rPr>
      </w:pPr>
      <w:r w:rsidRPr="006B4BCB">
        <w:rPr>
          <w:rFonts w:ascii="2Zar" w:eastAsia="Calibri" w:hAnsi="Calibri" w:cs="B Lotus" w:hint="cs"/>
          <w:sz w:val="28"/>
          <w:szCs w:val="28"/>
          <w:rtl/>
          <w:lang w:bidi="fa-IR"/>
        </w:rPr>
        <w:t>مسعودنیا (1387) در تحقیقی به بررسی خودکارآمدی عمومی و فوبی اجتماعی پرداخت یافته</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ها اعتبار و توانایی مدل شناختی-اجتماعی بندورا را بعنوان یک مدل نظری در تبیین و پیش بینی فوبی اجتماعی دانشجویان نشان داد. سازه خودکارآمدی بعنوان سازه اصلی در تئوری شناختی- اجتماعی بندورا به خوبی توانسته است تغییرات در فوبی اجتماعی دانشجویان را تبیین کند.</w:t>
      </w:r>
    </w:p>
    <w:p w:rsidR="00E94108" w:rsidRPr="006B4BCB" w:rsidRDefault="00E94108" w:rsidP="006B4BCB">
      <w:pPr>
        <w:autoSpaceDE w:val="0"/>
        <w:autoSpaceDN w:val="0"/>
        <w:bidi/>
        <w:adjustRightInd w:val="0"/>
        <w:spacing w:after="200" w:line="360" w:lineRule="auto"/>
        <w:ind w:firstLine="606"/>
        <w:jc w:val="both"/>
        <w:rPr>
          <w:rFonts w:ascii="2Zar" w:eastAsia="Calibri" w:hAnsi="Calibri" w:cs="B Lotus"/>
          <w:sz w:val="28"/>
          <w:szCs w:val="28"/>
          <w:rtl/>
          <w:lang w:bidi="fa-IR"/>
        </w:rPr>
      </w:pPr>
      <w:r w:rsidRPr="006B4BCB">
        <w:rPr>
          <w:rFonts w:ascii="2Zar" w:eastAsia="Calibri" w:hAnsi="Calibri" w:cs="B Lotus" w:hint="cs"/>
          <w:sz w:val="28"/>
          <w:szCs w:val="28"/>
          <w:rtl/>
          <w:lang w:bidi="fa-IR"/>
        </w:rPr>
        <w:t>غلامی و همکاران (1386) در پژوهش خود به این نتیجه دست یافتند که باور خودکارآمدی در موقعیت</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های اجتماعی باعث افزایش جرأت و کاهش میزان ناراحتی افراد به هنگام فعالیت</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های اجتماعی شده و در نتیجه حساسیت آنها نسبت به دقیق شدن دیگران در عملکرد آنها را کاهش می</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دهد. جو</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حمایت کننده جلسات آموزش گروهی که در آن افرادی با مشکلات مشابه شرکت داشتند و نیز و نیز انجام تکنیک</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هایی مانند سخنرانی الگوهای میهمان و قانع سازی کلامی هم احتمالاً به تصحیح تصورات نادرست آزمودنی</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ها در مورد میزان دقت دیگران در عملکرد آنها و نیز کاهش حساسیت آنها به این نوع مورد مشاهده قرار گرفتن کمک کرده است، در نتیجه هراس اجتماعی آزمودنی</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ها کاهش پیدا کرده است.</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نتايج</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 xml:space="preserve">پژوهش طالب زاده نوبریان و همکاران(1387) </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نشان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جو</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 xml:space="preserve"> مدرسه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تنها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پرورش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مهارت</w:t>
      </w:r>
      <w:r w:rsidRPr="006B4BCB">
        <w:rPr>
          <w:rFonts w:ascii="Calibri" w:eastAsia="Calibri" w:hAnsi="Calibri" w:cs="B Lotus" w:hint="cs"/>
          <w:sz w:val="28"/>
          <w:szCs w:val="28"/>
          <w:rtl/>
          <w:lang w:bidi="fa-IR"/>
        </w:rPr>
        <w:softHyphen/>
        <w:t>هاى</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اجتماعى</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بررسى</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فراگيران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اجتماعى</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تأثیر دارد، بلکه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واريانس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مشترک</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اين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مهارت</w:t>
      </w:r>
      <w:r w:rsidRPr="006B4BCB">
        <w:rPr>
          <w:rFonts w:ascii="Calibri" w:eastAsia="Calibri" w:hAnsi="Calibri" w:cs="B Lotus" w:hint="cs"/>
          <w:sz w:val="28"/>
          <w:szCs w:val="28"/>
          <w:rtl/>
          <w:lang w:bidi="fa-IR"/>
        </w:rPr>
        <w:softHyphen/>
        <w:t>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نيز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مؤثر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مطالعه</w:t>
      </w:r>
      <w:r w:rsidRPr="006B4BCB">
        <w:rPr>
          <w:rFonts w:ascii="Calibri" w:eastAsia="Calibri" w:hAnsi="Calibri" w:cs="B Lotus" w:hint="cs"/>
          <w:sz w:val="28"/>
          <w:szCs w:val="28"/>
          <w:rtl/>
          <w:lang w:bidi="fa-IR"/>
        </w:rPr>
        <w:softHyphen/>
        <w:t>ى</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مفهومى</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هر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يک</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مهارت</w:t>
      </w:r>
      <w:r w:rsidRPr="006B4BCB">
        <w:rPr>
          <w:rFonts w:ascii="Calibri" w:eastAsia="Calibri" w:hAnsi="Calibri" w:cs="B Lotus" w:hint="cs"/>
          <w:sz w:val="28"/>
          <w:szCs w:val="28"/>
          <w:rtl/>
          <w:lang w:bidi="fa-IR"/>
        </w:rPr>
        <w:softHyphen/>
        <w:t>هاى اجتماعى</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نشان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lastRenderedPageBreak/>
        <w:t>واريانس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مشترک</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مهارت</w:t>
      </w:r>
      <w:r w:rsidRPr="006B4BCB">
        <w:rPr>
          <w:rFonts w:ascii="Calibri" w:eastAsia="Calibri" w:hAnsi="Calibri" w:cs="B Lotus" w:hint="cs"/>
          <w:sz w:val="28"/>
          <w:szCs w:val="28"/>
          <w:rtl/>
          <w:lang w:bidi="fa-IR"/>
        </w:rPr>
        <w:softHyphen/>
        <w:t>هاى</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اجتماعى،</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۶ </w:t>
      </w:r>
      <w:r w:rsidRPr="006B4BCB">
        <w:rPr>
          <w:rFonts w:ascii="Calibri" w:eastAsia="Calibri" w:hAnsi="Calibri" w:cs="B Lotus" w:hint="cs"/>
          <w:sz w:val="28"/>
          <w:szCs w:val="28"/>
          <w:rtl/>
          <w:lang w:bidi="fa-IR"/>
        </w:rPr>
        <w:t>متغير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ديگر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تأثير پذیرفته است که عبارتند 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خودآگاهى،</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عزت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نفس،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گسترش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روابط،</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اعتماد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احساس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امنيت،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توجه به عواطف فردی و انعطاف پذیری.</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 xml:space="preserve">غیبی و همکاران(1391)در پژوهش خود بیان داشتند </w:t>
      </w:r>
      <w:r w:rsidRPr="006B4BCB">
        <w:rPr>
          <w:rFonts w:ascii="Calibri" w:eastAsia="Calibri" w:hAnsi="Calibri" w:cs="B Lotus" w:hint="cs"/>
          <w:sz w:val="28"/>
          <w:szCs w:val="28"/>
          <w:rtl/>
        </w:rPr>
        <w:t>برای</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ایجاد</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یا</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افزایش خودكارآمدی دانشجویان لازم است آنها از</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سبک</w:t>
      </w:r>
      <w:r w:rsidRPr="006B4BCB">
        <w:rPr>
          <w:rFonts w:ascii="Calibri" w:eastAsia="Calibri" w:hAnsi="Calibri" w:cs="B Lotus"/>
          <w:sz w:val="28"/>
          <w:szCs w:val="28"/>
          <w:rtl/>
        </w:rPr>
        <w:softHyphen/>
      </w:r>
      <w:r w:rsidRPr="006B4BCB">
        <w:rPr>
          <w:rFonts w:ascii="Calibri" w:eastAsia="Calibri" w:hAnsi="Calibri" w:cs="B Lotus" w:hint="cs"/>
          <w:sz w:val="28"/>
          <w:szCs w:val="28"/>
          <w:rtl/>
        </w:rPr>
        <w:t>های یادگیری هر رشته تحصیلی و مشاغل مرتبط با</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آن</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آگاهی یابند</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تا</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بتوانند</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از</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نظر</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تحصیلی</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و</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شغلی موفق باشند.</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همچنین</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باید</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تدابیری</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اتخاذ كرد</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تا سبک ها</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و</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روش</w:t>
      </w:r>
      <w:r w:rsidRPr="006B4BCB">
        <w:rPr>
          <w:rFonts w:ascii="Calibri" w:eastAsia="Calibri" w:hAnsi="Calibri" w:cs="B Lotus" w:hint="cs"/>
          <w:sz w:val="28"/>
          <w:szCs w:val="28"/>
          <w:rtl/>
        </w:rPr>
        <w:softHyphen/>
        <w:t>های تدریس</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 xml:space="preserve"> استادان</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در دانشگاه متناسب با سبک یادگیری خاص هر</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رشته</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تحصیلی</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باشد</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تا</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آموزش مطلوب تحقق یابد</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و</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دانشجویان بتوانند</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مبانی رشته تخصصی خود</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را</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یاد</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بگیرند</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و</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از</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دانش خود به طور</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 xml:space="preserve">كاربردی استفاده كنند </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تا خود</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را</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افرادی كارآمد بدانند.</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sz w:val="28"/>
          <w:szCs w:val="28"/>
          <w:rtl/>
        </w:rPr>
      </w:pPr>
      <w:r w:rsidRPr="006B4BCB">
        <w:rPr>
          <w:rFonts w:ascii="Calibri" w:eastAsia="Calibri" w:hAnsi="Calibri" w:cs="B Lotus" w:hint="cs"/>
          <w:sz w:val="28"/>
          <w:szCs w:val="28"/>
          <w:rtl/>
        </w:rPr>
        <w:t>فشارکی و همکاران (1389)در</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پژوهشی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تحت</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عنوان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تأثیر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تدریس</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روش</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سخنرانی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و</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سخنرانی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همراه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با</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یادگیری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مبتنی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مسأله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بر</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خودکارآمدی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دانشجویان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پرستاری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دانشگاه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آزاد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دریافتند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آموزش</w:t>
      </w:r>
      <w:r w:rsidRPr="006B4BCB">
        <w:rPr>
          <w:rFonts w:ascii="Calibri" w:eastAsia="Calibri" w:hAnsi="Calibri" w:cs="B Lotus"/>
          <w:sz w:val="28"/>
          <w:szCs w:val="28"/>
          <w:rtl/>
        </w:rPr>
        <w:softHyphen/>
      </w:r>
      <w:r w:rsidRPr="006B4BCB">
        <w:rPr>
          <w:rFonts w:ascii="Calibri" w:eastAsia="Calibri" w:hAnsi="Calibri" w:cs="B Lotus" w:hint="cs"/>
          <w:sz w:val="28"/>
          <w:szCs w:val="28"/>
          <w:rtl/>
        </w:rPr>
        <w:t>های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مؤثر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تواند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خودکارآمدی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دانشجویان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در</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جهت</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اجرای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عملکرد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مرتبط</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آنان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را ارتقا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دهد.</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نتایج پژوهش کریم زاده و همکاران (1385) نشان داد که هر اندازه خودکارآمدی فرد بالاتر باشد، پیشرفت تحصیلی بیشتر خواهد داشت.</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sz w:val="28"/>
          <w:szCs w:val="28"/>
          <w:rtl/>
        </w:rPr>
      </w:pPr>
      <w:r w:rsidRPr="006B4BCB">
        <w:rPr>
          <w:rFonts w:ascii="Calibri" w:eastAsia="Calibri" w:hAnsi="Calibri" w:cs="B Lotus" w:hint="cs"/>
          <w:sz w:val="28"/>
          <w:szCs w:val="28"/>
          <w:rtl/>
          <w:lang w:bidi="fa-IR"/>
        </w:rPr>
        <w:t xml:space="preserve">اعرابیان و همکاران (1383) در پژوهشی تحت عنوان </w:t>
      </w:r>
      <w:r w:rsidRPr="006B4BCB">
        <w:rPr>
          <w:rFonts w:ascii="Calibri" w:eastAsia="Calibri" w:hAnsi="Calibri" w:cs="B Lotus" w:hint="cs"/>
          <w:sz w:val="28"/>
          <w:szCs w:val="28"/>
          <w:rtl/>
        </w:rPr>
        <w:t>بررسی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رابطه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باورهای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خودکارآمدی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سلامت</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روانی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موفقیت</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تحصیلی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دانشجویان به این نتیجه دست یافتند که باورهای خودکارآمدی قوی بر سلامت روان دانشجویان اثر داشته، در حالی که این باورها بر موفقیت تحصیلی دانش</w:t>
      </w:r>
      <w:r w:rsidRPr="006B4BCB">
        <w:rPr>
          <w:rFonts w:ascii="Calibri" w:eastAsia="Calibri" w:hAnsi="Calibri" w:cs="B Lotus"/>
          <w:sz w:val="28"/>
          <w:szCs w:val="28"/>
          <w:rtl/>
        </w:rPr>
        <w:softHyphen/>
      </w:r>
      <w:r w:rsidRPr="006B4BCB">
        <w:rPr>
          <w:rFonts w:ascii="Calibri" w:eastAsia="Calibri" w:hAnsi="Calibri" w:cs="B Lotus" w:hint="cs"/>
          <w:sz w:val="28"/>
          <w:szCs w:val="28"/>
          <w:rtl/>
        </w:rPr>
        <w:t>آموزان اثرگذار نمی باشد.</w:t>
      </w:r>
    </w:p>
    <w:p w:rsidR="00E94108" w:rsidRPr="006B4BCB" w:rsidRDefault="00E94108" w:rsidP="006B4BCB">
      <w:pPr>
        <w:autoSpaceDE w:val="0"/>
        <w:autoSpaceDN w:val="0"/>
        <w:bidi/>
        <w:adjustRightInd w:val="0"/>
        <w:spacing w:after="0" w:line="360" w:lineRule="auto"/>
        <w:ind w:firstLine="606"/>
        <w:jc w:val="both"/>
        <w:rPr>
          <w:rFonts w:ascii="2Zar" w:eastAsia="Calibri" w:hAnsi="Calibri" w:cs="B Lotus"/>
          <w:sz w:val="28"/>
          <w:szCs w:val="28"/>
          <w:rtl/>
          <w:lang w:bidi="fa-IR"/>
        </w:rPr>
      </w:pPr>
      <w:r w:rsidRPr="006B4BCB">
        <w:rPr>
          <w:rFonts w:ascii="2Zar" w:eastAsia="Calibri" w:hAnsi="Calibri" w:cs="B Lotus" w:hint="cs"/>
          <w:sz w:val="28"/>
          <w:szCs w:val="28"/>
          <w:rtl/>
          <w:lang w:bidi="fa-IR"/>
        </w:rPr>
        <w:t>کایوند</w:t>
      </w:r>
      <w:r w:rsidRPr="006B4BCB">
        <w:rPr>
          <w:rFonts w:ascii="2Zar" w:eastAsia="Calibri" w:hAnsi="Calibri" w:cs="B Lotus"/>
          <w:sz w:val="28"/>
          <w:szCs w:val="28"/>
          <w:lang w:bidi="fa-IR"/>
        </w:rPr>
        <w:t xml:space="preserve"> </w:t>
      </w:r>
      <w:r w:rsidRPr="006B4BCB">
        <w:rPr>
          <w:rFonts w:ascii="2Zar" w:eastAsia="Calibri" w:hAnsi="Calibri" w:cs="B Lotus" w:hint="cs"/>
          <w:sz w:val="28"/>
          <w:szCs w:val="28"/>
          <w:rtl/>
          <w:lang w:bidi="fa-IR"/>
        </w:rPr>
        <w:t>و همکاران (1388) در پژوهشی تحت عنوان اثربخشی</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آموزش</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مهارت</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های</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ارتباطی</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بر</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اضطراب</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اجتماعی دانش</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آموزان</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پسر</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سال</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اول</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متوسطه</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ناحيه</w:t>
      </w:r>
      <w:r w:rsidRPr="006B4BCB">
        <w:rPr>
          <w:rFonts w:ascii="2Zar" w:eastAsia="Calibri" w:hAnsi="Calibri" w:cs="B Lotus"/>
          <w:sz w:val="28"/>
          <w:szCs w:val="28"/>
          <w:rtl/>
          <w:lang w:bidi="fa-IR"/>
        </w:rPr>
        <w:t xml:space="preserve"> 4 </w:t>
      </w:r>
      <w:r w:rsidRPr="006B4BCB">
        <w:rPr>
          <w:rFonts w:ascii="2Zar" w:eastAsia="Calibri" w:hAnsi="Calibri" w:cs="B Lotus" w:hint="cs"/>
          <w:sz w:val="28"/>
          <w:szCs w:val="28"/>
          <w:rtl/>
          <w:lang w:bidi="fa-IR"/>
        </w:rPr>
        <w:t>آموزش</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و</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پرورش</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شهر</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اهواز نشان</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دادند</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كه</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آموزش</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مهارت</w:t>
      </w:r>
      <w:r w:rsidRPr="006B4BCB">
        <w:rPr>
          <w:rFonts w:ascii="2Zar" w:eastAsia="Calibri" w:hAnsi="Calibri" w:cs="B Lotus" w:hint="cs"/>
          <w:sz w:val="28"/>
          <w:szCs w:val="28"/>
          <w:rtl/>
          <w:lang w:bidi="fa-IR"/>
        </w:rPr>
        <w:softHyphen/>
        <w:t>های</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ارتباطی</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باعث</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كاهش اضطراب</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اجتماعی</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و</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مؤلفه</w:t>
      </w:r>
      <w:r w:rsidRPr="006B4BCB">
        <w:rPr>
          <w:rFonts w:ascii="2Zar" w:eastAsia="Calibri" w:hAnsi="Calibri" w:cs="B Lotus" w:hint="cs"/>
          <w:sz w:val="28"/>
          <w:szCs w:val="28"/>
          <w:rtl/>
          <w:lang w:bidi="fa-IR"/>
        </w:rPr>
        <w:softHyphen/>
        <w:t>های</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آن،</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يعنی</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(اجتناب</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و</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پريشانی</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اجتماعی</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و</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ترس</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از ارزيابی</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منفی</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دانش</w:t>
      </w:r>
      <w:r w:rsidRPr="006B4BCB">
        <w:rPr>
          <w:rFonts w:ascii="2Zar" w:eastAsia="Calibri" w:hAnsi="Calibri" w:cs="B Lotus" w:hint="cs"/>
          <w:sz w:val="28"/>
          <w:szCs w:val="28"/>
          <w:rtl/>
          <w:lang w:bidi="fa-IR"/>
        </w:rPr>
        <w:softHyphen/>
        <w:t>آموزان</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گروه</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آزمايش</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در</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مقايسه</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با</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گروه</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گواه</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شده</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است.</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rPr>
        <w:t>بر اساس</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يافته</w:t>
      </w:r>
      <w:r w:rsidRPr="006B4BCB">
        <w:rPr>
          <w:rFonts w:ascii="Calibri" w:eastAsia="Calibri" w:hAnsi="Calibri" w:cs="B Lotus" w:hint="cs"/>
          <w:sz w:val="28"/>
          <w:szCs w:val="28"/>
          <w:rtl/>
          <w:lang w:bidi="fa-IR"/>
        </w:rPr>
        <w:softHyphen/>
      </w:r>
      <w:r w:rsidRPr="006B4BCB">
        <w:rPr>
          <w:rFonts w:ascii="Calibri" w:eastAsia="Calibri" w:hAnsi="Calibri" w:cs="B Lotus" w:hint="cs"/>
          <w:sz w:val="28"/>
          <w:szCs w:val="28"/>
          <w:rtl/>
        </w:rPr>
        <w:t xml:space="preserve">های </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پژوهش کریمی طرقبه و همکاران (1388)</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بين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خودكارآمد</w:t>
      </w:r>
      <w:r w:rsidRPr="006B4BCB">
        <w:rPr>
          <w:rFonts w:ascii="Calibri" w:eastAsia="Calibri" w:hAnsi="Calibri" w:cs="B Lotus" w:hint="cs"/>
          <w:sz w:val="28"/>
          <w:szCs w:val="28"/>
          <w:rtl/>
          <w:lang w:bidi="fa-IR"/>
        </w:rPr>
        <w:t xml:space="preserve">ی </w:t>
      </w:r>
      <w:r w:rsidRPr="006B4BCB">
        <w:rPr>
          <w:rFonts w:ascii="Calibri" w:eastAsia="Calibri" w:hAnsi="Calibri" w:cs="B Lotus" w:hint="cs"/>
          <w:sz w:val="28"/>
          <w:szCs w:val="28"/>
          <w:rtl/>
        </w:rPr>
        <w:t>تمرينی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با</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مراحل</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تغيير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رفتار</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تمرينی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آنان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رابطه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معنی داری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وجود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 xml:space="preserve">دارد. ضمن اینکه از طریق خودکارآمدی </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hint="cs"/>
          <w:sz w:val="28"/>
          <w:szCs w:val="28"/>
          <w:rtl/>
          <w:lang w:bidi="fa-IR"/>
        </w:rPr>
        <w:softHyphen/>
      </w:r>
      <w:r w:rsidRPr="006B4BCB">
        <w:rPr>
          <w:rFonts w:ascii="Calibri" w:eastAsia="Calibri" w:hAnsi="Calibri" w:cs="B Lotus" w:hint="cs"/>
          <w:sz w:val="28"/>
          <w:szCs w:val="28"/>
          <w:rtl/>
        </w:rPr>
        <w:t>توان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احتمال</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تغيير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مرحل</w:t>
      </w:r>
      <w:r w:rsidRPr="006B4BCB">
        <w:rPr>
          <w:rFonts w:ascii="Calibri" w:eastAsia="Calibri" w:hAnsi="Calibri" w:cs="B Lotus" w:hint="cs"/>
          <w:sz w:val="28"/>
          <w:szCs w:val="28"/>
          <w:rtl/>
          <w:lang w:bidi="fa-IR"/>
        </w:rPr>
        <w:t xml:space="preserve">ه </w:t>
      </w:r>
      <w:r w:rsidRPr="006B4BCB">
        <w:rPr>
          <w:rFonts w:ascii="Calibri" w:eastAsia="Calibri" w:hAnsi="Calibri" w:cs="B Lotus" w:hint="cs"/>
          <w:sz w:val="28"/>
          <w:szCs w:val="28"/>
          <w:rtl/>
        </w:rPr>
        <w:t>رفتار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تمرينی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دانشجويان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را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 xml:space="preserve">نيز </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پيش</w:t>
      </w:r>
      <w:r w:rsidRPr="006B4BCB">
        <w:rPr>
          <w:rFonts w:ascii="Calibri" w:eastAsia="Calibri" w:hAnsi="Calibri" w:cs="B Lotus"/>
          <w:sz w:val="28"/>
          <w:szCs w:val="28"/>
          <w:rtl/>
        </w:rPr>
        <w:softHyphen/>
      </w:r>
      <w:r w:rsidRPr="006B4BCB">
        <w:rPr>
          <w:rFonts w:ascii="Calibri" w:eastAsia="Calibri" w:hAnsi="Calibri" w:cs="B Lotus" w:hint="cs"/>
          <w:sz w:val="28"/>
          <w:szCs w:val="28"/>
          <w:rtl/>
        </w:rPr>
        <w:t>بينی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كرد</w:t>
      </w:r>
      <w:r w:rsidRPr="006B4BCB">
        <w:rPr>
          <w:rFonts w:ascii="Calibri" w:eastAsia="Calibri" w:hAnsi="Calibri" w:cs="B Lotus"/>
          <w:sz w:val="28"/>
          <w:szCs w:val="28"/>
          <w:lang w:bidi="fa-IR"/>
        </w:rPr>
        <w:t>.</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sz w:val="28"/>
          <w:szCs w:val="28"/>
          <w:rtl/>
          <w:lang w:bidi="fa-IR"/>
        </w:rPr>
      </w:pPr>
    </w:p>
    <w:p w:rsidR="00E94108" w:rsidRPr="006B4BCB" w:rsidRDefault="00E94108" w:rsidP="006B4BCB">
      <w:pPr>
        <w:autoSpaceDE w:val="0"/>
        <w:autoSpaceDN w:val="0"/>
        <w:bidi/>
        <w:adjustRightInd w:val="0"/>
        <w:spacing w:after="0" w:line="360" w:lineRule="auto"/>
        <w:jc w:val="both"/>
        <w:rPr>
          <w:rFonts w:ascii="2Zar" w:eastAsia="Calibri" w:hAnsi="Calibri" w:cs="B Lotus"/>
          <w:sz w:val="28"/>
          <w:szCs w:val="28"/>
          <w:rtl/>
          <w:lang w:bidi="fa-IR"/>
        </w:rPr>
      </w:pPr>
      <w:r w:rsidRPr="006B4BCB">
        <w:rPr>
          <w:rFonts w:ascii="2Zar" w:eastAsia="Calibri" w:hAnsi="Calibri" w:cs="B Lotus" w:hint="cs"/>
          <w:sz w:val="28"/>
          <w:szCs w:val="28"/>
          <w:rtl/>
          <w:lang w:bidi="fa-IR"/>
        </w:rPr>
        <w:t xml:space="preserve">عطوفی سلمانی و همکاران (1384) در پژوهشی تحت عنوان بررسی تأثیر جو </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روانی-اجتماعی کلاس بر پیشرفت تحصیلی دانش</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 xml:space="preserve">آموزان پایه پنجم شهر کاشان به این نتیجه دست یافتند که بین جو روانی-اجتماعی کلاس و پیشرفت تحصیلی رابطه معناداری وجود دارد و می توان بر اساس  جو </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روانی-اجتماعی کلاس و پیشرفت تحصیلی دانش</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آموزان را پیش</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بینی کرد.</w:t>
      </w:r>
    </w:p>
    <w:p w:rsidR="00E94108" w:rsidRPr="006B4BCB" w:rsidRDefault="00E94108" w:rsidP="006B4BCB">
      <w:pPr>
        <w:autoSpaceDE w:val="0"/>
        <w:autoSpaceDN w:val="0"/>
        <w:bidi/>
        <w:adjustRightInd w:val="0"/>
        <w:spacing w:after="0" w:line="360" w:lineRule="auto"/>
        <w:ind w:firstLine="606"/>
        <w:jc w:val="both"/>
        <w:rPr>
          <w:rFonts w:ascii="2Zar" w:eastAsia="Calibri" w:hAnsi="Calibri" w:cs="B Lotus"/>
          <w:sz w:val="28"/>
          <w:szCs w:val="28"/>
          <w:rtl/>
          <w:lang w:bidi="fa-IR"/>
        </w:rPr>
      </w:pPr>
      <w:r w:rsidRPr="006B4BCB">
        <w:rPr>
          <w:rFonts w:ascii="2Zar" w:eastAsia="Calibri" w:hAnsi="Calibri" w:cs="B Lotus" w:hint="cs"/>
          <w:sz w:val="28"/>
          <w:szCs w:val="28"/>
          <w:rtl/>
          <w:lang w:bidi="fa-IR"/>
        </w:rPr>
        <w:t>فراهانی و همکاران(1381) به بررسی رابطه خودکارآمدی با نگرش و عملکرد تحصیلی درس ریاضی در دانش</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آموزان سوم راهنمایی شهر تهران به این نتیجه دست یافتند که بین خودکارآمدی و نگرش نسبت به ریاضی با عملکرد در ریاضی رابطه مثبت و معنادار دارد.</w:t>
      </w:r>
    </w:p>
    <w:p w:rsidR="00E94108" w:rsidRPr="006B4BCB" w:rsidRDefault="00E94108" w:rsidP="006B4BCB">
      <w:pPr>
        <w:autoSpaceDE w:val="0"/>
        <w:autoSpaceDN w:val="0"/>
        <w:bidi/>
        <w:adjustRightInd w:val="0"/>
        <w:spacing w:after="0" w:line="360" w:lineRule="auto"/>
        <w:ind w:firstLine="606"/>
        <w:jc w:val="both"/>
        <w:rPr>
          <w:rFonts w:ascii="2Zar" w:eastAsia="Calibri" w:hAnsi="Calibri" w:cs="B Lotus"/>
          <w:sz w:val="28"/>
          <w:szCs w:val="28"/>
          <w:rtl/>
          <w:lang w:bidi="fa-IR"/>
        </w:rPr>
      </w:pPr>
      <w:r w:rsidRPr="006B4BCB">
        <w:rPr>
          <w:rFonts w:ascii="2Zar" w:eastAsia="Calibri" w:hAnsi="Calibri" w:cs="B Lotus" w:hint="cs"/>
          <w:sz w:val="28"/>
          <w:szCs w:val="28"/>
          <w:rtl/>
          <w:lang w:bidi="fa-IR"/>
        </w:rPr>
        <w:t>در تحقیق وانگ و مارتل؛ به نقل از مجنونی (1381) نشان داده شده است که جو کلاسی به ابعاد شناختی و اجتماعی آن بستگی دارد و چنانچه مدیریت کلاس مطلوب باشد، به افزایش مشارکت، کاهش رفتارهای مشارکت مخرب و استفاده ی مناسب از زمان آموزش منجر می</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گردد. رفتار اجتماعی معلم با دانش آموز نیز بر میزان یادگیری آنها اثر دارد و سبب ایجاد حس عزت</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نفس دانش</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آموزان و پرورش رابطه دوستانه در کلاس درس و مدرسه می</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گردد.</w:t>
      </w:r>
    </w:p>
    <w:p w:rsidR="00E94108" w:rsidRPr="006B4BCB" w:rsidRDefault="00E94108" w:rsidP="006B4BCB">
      <w:pPr>
        <w:bidi/>
        <w:spacing w:before="280" w:after="140" w:line="360" w:lineRule="auto"/>
        <w:jc w:val="both"/>
        <w:outlineLvl w:val="0"/>
        <w:rPr>
          <w:rFonts w:ascii="Calibri" w:eastAsia="Times New Roman" w:hAnsi="Calibri" w:cs="B Lotus"/>
          <w:b/>
          <w:bCs/>
          <w:sz w:val="28"/>
          <w:szCs w:val="28"/>
          <w:rtl/>
          <w:lang w:bidi="fa-IR"/>
        </w:rPr>
      </w:pPr>
      <w:r w:rsidRPr="006B4BCB">
        <w:rPr>
          <w:rFonts w:ascii="Calibri" w:eastAsia="Times New Roman" w:hAnsi="Calibri" w:cs="B Lotus" w:hint="cs"/>
          <w:b/>
          <w:bCs/>
          <w:sz w:val="28"/>
          <w:szCs w:val="28"/>
          <w:rtl/>
          <w:lang w:bidi="fa-IR"/>
        </w:rPr>
        <w:t>منابع فارسی</w:t>
      </w:r>
    </w:p>
    <w:p w:rsidR="00E94108" w:rsidRPr="006B4BCB" w:rsidRDefault="00E94108" w:rsidP="006B4BCB">
      <w:pPr>
        <w:bidi/>
        <w:spacing w:after="200" w:line="360" w:lineRule="auto"/>
        <w:ind w:hanging="2"/>
        <w:jc w:val="both"/>
        <w:rPr>
          <w:rFonts w:ascii="Calibri" w:eastAsia="Calibri" w:hAnsi="Calibri" w:cs="B Lotus"/>
          <w:sz w:val="28"/>
          <w:szCs w:val="28"/>
          <w:rtl/>
          <w:lang w:bidi="fa-IR"/>
        </w:rPr>
      </w:pPr>
      <w:r w:rsidRPr="006B4BCB">
        <w:rPr>
          <w:rFonts w:ascii="Calibri" w:eastAsia="Calibri" w:hAnsi="Calibri" w:cs="B Lotus"/>
          <w:sz w:val="28"/>
          <w:szCs w:val="28"/>
          <w:rtl/>
          <w:lang w:bidi="fa-IR"/>
        </w:rPr>
        <w:t>آزاد حسین (1378)</w:t>
      </w:r>
      <w:r w:rsidRPr="006B4BCB">
        <w:rPr>
          <w:rFonts w:ascii="Calibri" w:eastAsia="Calibri" w:hAnsi="Calibri" w:cs="B Lotus" w:hint="cs"/>
          <w:sz w:val="28"/>
          <w:szCs w:val="28"/>
          <w:rtl/>
          <w:lang w:bidi="fa-IR"/>
        </w:rPr>
        <w:t xml:space="preserve">. </w:t>
      </w:r>
      <w:r w:rsidRPr="006B4BCB">
        <w:rPr>
          <w:rFonts w:ascii="Calibri" w:eastAsia="Calibri" w:hAnsi="Calibri" w:cs="B Lotus"/>
          <w:sz w:val="28"/>
          <w:szCs w:val="28"/>
          <w:rtl/>
          <w:lang w:bidi="fa-IR"/>
        </w:rPr>
        <w:t xml:space="preserve">سلامت روان ازدیدگاه </w:t>
      </w:r>
      <w:r w:rsidRPr="006B4BCB">
        <w:rPr>
          <w:rFonts w:ascii="Calibri" w:eastAsia="Calibri" w:hAnsi="Calibri" w:cs="B Lotus" w:hint="cs"/>
          <w:sz w:val="28"/>
          <w:szCs w:val="28"/>
          <w:rtl/>
          <w:lang w:bidi="fa-IR"/>
        </w:rPr>
        <w:t xml:space="preserve">الیس. </w:t>
      </w:r>
      <w:r w:rsidRPr="006B4BCB">
        <w:rPr>
          <w:rFonts w:ascii="Calibri" w:eastAsia="Calibri" w:hAnsi="Calibri" w:cs="B Lotus"/>
          <w:b/>
          <w:bCs/>
          <w:sz w:val="28"/>
          <w:szCs w:val="28"/>
          <w:rtl/>
          <w:lang w:bidi="fa-IR"/>
        </w:rPr>
        <w:t>فصلنامه اصول بهداشت روانی،شماره چهارم.</w:t>
      </w:r>
    </w:p>
    <w:p w:rsidR="00E94108" w:rsidRPr="006B4BCB" w:rsidRDefault="00E94108" w:rsidP="006B4BCB">
      <w:pPr>
        <w:bidi/>
        <w:spacing w:before="160" w:after="200" w:line="360" w:lineRule="auto"/>
        <w:ind w:left="66" w:hanging="90"/>
        <w:jc w:val="both"/>
        <w:rPr>
          <w:rFonts w:ascii="Mitra-s" w:eastAsia="Calibri" w:hAnsi="Mitra-s" w:cs="B Lotus"/>
          <w:sz w:val="28"/>
          <w:szCs w:val="28"/>
          <w:lang w:bidi="fa-IR"/>
        </w:rPr>
      </w:pPr>
      <w:r w:rsidRPr="006B4BCB">
        <w:rPr>
          <w:rFonts w:ascii="Mitra-s" w:eastAsia="Calibri" w:hAnsi="Mitra-s" w:cs="B Lotus" w:hint="cs"/>
          <w:sz w:val="28"/>
          <w:szCs w:val="28"/>
          <w:rtl/>
          <w:lang w:bidi="fa-IR"/>
        </w:rPr>
        <w:t>احدی، ح؛ جمهری، ف.، 1378، روانشناسی رشد (نوجوانی، جوانی، میانسالی، پیری) تهران، پردیس.</w:t>
      </w:r>
    </w:p>
    <w:p w:rsidR="00E94108" w:rsidRPr="006B4BCB" w:rsidRDefault="00E94108" w:rsidP="006B4BCB">
      <w:pPr>
        <w:bidi/>
        <w:spacing w:after="0" w:line="360" w:lineRule="auto"/>
        <w:ind w:left="-24"/>
        <w:jc w:val="both"/>
        <w:rPr>
          <w:rFonts w:ascii="2Lotus" w:eastAsia="Times New Roman" w:hAnsi="Calibri" w:cs="B Lotus"/>
          <w:sz w:val="28"/>
          <w:szCs w:val="28"/>
          <w:rtl/>
          <w:lang w:bidi="fa-IR"/>
        </w:rPr>
      </w:pPr>
      <w:r w:rsidRPr="006B4BCB">
        <w:rPr>
          <w:rFonts w:ascii="2Lotus" w:eastAsia="Times New Roman" w:hAnsi="Calibri" w:cs="B Lotus" w:hint="cs"/>
          <w:sz w:val="28"/>
          <w:szCs w:val="28"/>
          <w:rtl/>
          <w:lang w:bidi="fa-IR"/>
        </w:rPr>
        <w:t>استوار،</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صغری؛</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خير،</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محمد؛</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لطيفيان،</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مرتضی.(1385).</w:t>
      </w:r>
      <w:r w:rsidRPr="006B4BCB">
        <w:rPr>
          <w:rFonts w:ascii="2Lotus" w:eastAsia="Times New Roman" w:hAnsi="Calibri" w:cs="B Lotus" w:hint="cs"/>
          <w:i/>
          <w:iCs/>
          <w:sz w:val="28"/>
          <w:szCs w:val="28"/>
          <w:rtl/>
          <w:lang w:bidi="fa-IR"/>
        </w:rPr>
        <w:t xml:space="preserve"> بررسی</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سوگيری</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حافظه</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در نوجوانان</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با</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اختلال</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اضطراب</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اجتماعی</w:t>
      </w:r>
      <w:r w:rsidRPr="006B4BCB">
        <w:rPr>
          <w:rFonts w:ascii="2Lotus" w:eastAsia="Times New Roman" w:hAnsi="Calibri" w:cs="B Lotus" w:hint="cs"/>
          <w:sz w:val="28"/>
          <w:szCs w:val="28"/>
          <w:rtl/>
          <w:lang w:bidi="fa-IR"/>
        </w:rPr>
        <w:t xml:space="preserve">. </w:t>
      </w:r>
      <w:r w:rsidRPr="006B4BCB">
        <w:rPr>
          <w:rFonts w:ascii="2Lotus" w:eastAsia="Times New Roman" w:hAnsi="Calibri" w:cs="B Lotus" w:hint="cs"/>
          <w:b/>
          <w:bCs/>
          <w:i/>
          <w:iCs/>
          <w:sz w:val="28"/>
          <w:szCs w:val="28"/>
          <w:rtl/>
          <w:lang w:bidi="fa-IR"/>
        </w:rPr>
        <w:t>مجله روانشناسی</w:t>
      </w:r>
      <w:r w:rsidRPr="006B4BCB">
        <w:rPr>
          <w:rFonts w:ascii="2Lotus" w:eastAsia="Times New Roman" w:hAnsi="Calibri" w:cs="B Lotus" w:hint="cs"/>
          <w:i/>
          <w:iCs/>
          <w:sz w:val="28"/>
          <w:szCs w:val="28"/>
          <w:rtl/>
          <w:lang w:bidi="fa-IR"/>
        </w:rPr>
        <w:t>،</w:t>
      </w:r>
      <w:r w:rsidRPr="006B4BCB">
        <w:rPr>
          <w:rFonts w:ascii="2Lotus" w:eastAsia="Times New Roman" w:hAnsi="Calibri" w:cs="B Lotus" w:hint="cs"/>
          <w:sz w:val="28"/>
          <w:szCs w:val="28"/>
          <w:rtl/>
          <w:lang w:bidi="fa-IR"/>
        </w:rPr>
        <w:t xml:space="preserve"> چاپ 10، شماره 3، صص 364-349 .</w:t>
      </w:r>
    </w:p>
    <w:p w:rsidR="00E94108" w:rsidRPr="006B4BCB" w:rsidRDefault="00E94108" w:rsidP="006B4BCB">
      <w:pPr>
        <w:bidi/>
        <w:spacing w:after="0" w:line="360" w:lineRule="auto"/>
        <w:ind w:left="-24"/>
        <w:jc w:val="both"/>
        <w:rPr>
          <w:rFonts w:ascii="2Lotus" w:eastAsia="Times New Roman" w:hAnsi="Calibri" w:cs="B Lotus"/>
          <w:b/>
          <w:bCs/>
          <w:i/>
          <w:iCs/>
          <w:sz w:val="28"/>
          <w:szCs w:val="28"/>
          <w:lang w:bidi="fa-IR"/>
        </w:rPr>
      </w:pPr>
      <w:r w:rsidRPr="006B4BCB">
        <w:rPr>
          <w:rFonts w:ascii="2Lotus" w:eastAsia="Times New Roman" w:hAnsi="Calibri" w:cs="B Lotus" w:hint="cs"/>
          <w:sz w:val="28"/>
          <w:szCs w:val="28"/>
          <w:rtl/>
          <w:lang w:bidi="fa-IR"/>
        </w:rPr>
        <w:t>استوار،</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صغري؛</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رضويه،</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اصغر</w:t>
      </w:r>
      <w:r w:rsidRPr="006B4BCB">
        <w:rPr>
          <w:rFonts w:ascii="Calibri" w:eastAsia="Times New Roman" w:hAnsi="Calibri" w:cs="B Lotus" w:hint="cs"/>
          <w:i/>
          <w:iCs/>
          <w:sz w:val="28"/>
          <w:szCs w:val="28"/>
          <w:rtl/>
          <w:lang w:bidi="fa-IR"/>
        </w:rPr>
        <w:t xml:space="preserve">.(1382). </w:t>
      </w:r>
      <w:r w:rsidRPr="006B4BCB">
        <w:rPr>
          <w:rFonts w:ascii="2Lotus" w:eastAsia="Times New Roman" w:hAnsi="Calibri" w:cs="B Lotus" w:hint="cs"/>
          <w:i/>
          <w:iCs/>
          <w:sz w:val="28"/>
          <w:szCs w:val="28"/>
          <w:rtl/>
          <w:lang w:bidi="fa-IR"/>
        </w:rPr>
        <w:t xml:space="preserve"> بررسی</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ويژگی های</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روا</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نسنجی</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مقياس</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اضطراب</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اجتماعی برای</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نوجوانان،</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جهت</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استفاده</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در</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ايران</w:t>
      </w:r>
      <w:r w:rsidRPr="006B4BCB">
        <w:rPr>
          <w:rFonts w:ascii="Calibri" w:eastAsia="Times New Roman" w:hAnsi="Calibri" w:cs="B Lotus" w:hint="cs"/>
          <w:i/>
          <w:iCs/>
          <w:sz w:val="28"/>
          <w:szCs w:val="28"/>
          <w:rtl/>
          <w:lang w:bidi="fa-IR"/>
        </w:rPr>
        <w:t>.</w:t>
      </w:r>
      <w:r w:rsidRPr="006B4BCB">
        <w:rPr>
          <w:rFonts w:ascii="2Lotus" w:eastAsia="Times New Roman" w:hAnsi="Calibri" w:cs="B Lotus" w:hint="cs"/>
          <w:sz w:val="28"/>
          <w:szCs w:val="28"/>
          <w:rtl/>
          <w:lang w:bidi="fa-IR"/>
        </w:rPr>
        <w:t xml:space="preserve"> </w:t>
      </w:r>
      <w:r w:rsidRPr="006B4BCB">
        <w:rPr>
          <w:rFonts w:ascii="2Lotus" w:eastAsia="Times New Roman" w:hAnsi="Calibri" w:cs="B Lotus" w:hint="cs"/>
          <w:b/>
          <w:bCs/>
          <w:i/>
          <w:iCs/>
          <w:sz w:val="28"/>
          <w:szCs w:val="28"/>
          <w:rtl/>
          <w:lang w:bidi="fa-IR"/>
        </w:rPr>
        <w:t>ارائه</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شده</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در</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پنجمين</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همايش</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بهداشت</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روانی</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كودكان</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و نوجوانان،</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دانشگاه</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علوم</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پزشكی</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و</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خدمات</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درماني</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زنجان</w:t>
      </w:r>
      <w:r w:rsidRPr="006B4BCB">
        <w:rPr>
          <w:rFonts w:ascii="2Lotus" w:eastAsia="Times New Roman" w:hAnsi="Calibri" w:cs="B Lotus"/>
          <w:b/>
          <w:bCs/>
          <w:i/>
          <w:iCs/>
          <w:sz w:val="28"/>
          <w:szCs w:val="28"/>
          <w:lang w:bidi="fa-IR"/>
        </w:rPr>
        <w:t>.</w:t>
      </w:r>
    </w:p>
    <w:p w:rsidR="00E94108" w:rsidRPr="006B4BCB" w:rsidRDefault="00E94108" w:rsidP="006B4BCB">
      <w:pPr>
        <w:bidi/>
        <w:spacing w:before="160" w:after="200" w:line="360" w:lineRule="auto"/>
        <w:ind w:left="-24" w:hanging="90"/>
        <w:jc w:val="both"/>
        <w:rPr>
          <w:rFonts w:ascii="Mitra-s" w:eastAsia="Calibri" w:hAnsi="Mitra-s" w:cs="B Lotus"/>
          <w:sz w:val="28"/>
          <w:szCs w:val="28"/>
          <w:lang w:bidi="fa-IR"/>
        </w:rPr>
      </w:pPr>
      <w:r w:rsidRPr="006B4BCB">
        <w:rPr>
          <w:rFonts w:ascii="Mitra-s" w:eastAsia="Calibri" w:hAnsi="Mitra-s" w:cs="B Lotus" w:hint="cs"/>
          <w:sz w:val="28"/>
          <w:szCs w:val="28"/>
          <w:rtl/>
          <w:lang w:bidi="fa-IR"/>
        </w:rPr>
        <w:t xml:space="preserve">استوار، ص.؛ خير، م.، (1386). ارتباط ميان اضطراب اجتماعي و سوگيري شناختي در نوجوانان، مجله روانپزشکي و روانشناسي باليني ايران، سال سيزدهم ، شماره 3 ، 263-256. </w:t>
      </w:r>
    </w:p>
    <w:p w:rsidR="00E94108" w:rsidRPr="006B4BCB" w:rsidRDefault="00E94108" w:rsidP="006B4BCB">
      <w:pPr>
        <w:bidi/>
        <w:spacing w:after="0" w:line="360" w:lineRule="auto"/>
        <w:ind w:left="-24" w:hanging="90"/>
        <w:contextualSpacing/>
        <w:jc w:val="both"/>
        <w:rPr>
          <w:rFonts w:ascii="Calibri" w:eastAsia="Times New Roman" w:hAnsi="Calibri" w:cs="B Lotus"/>
          <w:b/>
          <w:bCs/>
          <w:sz w:val="28"/>
          <w:szCs w:val="28"/>
        </w:rPr>
      </w:pPr>
      <w:r w:rsidRPr="006B4BCB">
        <w:rPr>
          <w:rFonts w:ascii="Calibri" w:eastAsia="Times New Roman" w:hAnsi="Calibri" w:cs="B Lotus" w:hint="cs"/>
          <w:sz w:val="28"/>
          <w:szCs w:val="28"/>
          <w:rtl/>
        </w:rPr>
        <w:t>اعرابیان،</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ا؛</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خداپناهی،</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محمدکریم؛</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حیدری،</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محممود؛</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صدقپور،</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بهرام</w:t>
      </w:r>
      <w:r w:rsidRPr="006B4BCB">
        <w:rPr>
          <w:rFonts w:ascii="Calibri" w:eastAsia="Times New Roman" w:hAnsi="Calibri" w:cs="B Lotus" w:hint="cs"/>
          <w:sz w:val="28"/>
          <w:szCs w:val="28"/>
          <w:rtl/>
          <w:lang w:bidi="fa-IR"/>
        </w:rPr>
        <w:t xml:space="preserve">.(1383). </w:t>
      </w:r>
      <w:r w:rsidRPr="006B4BCB">
        <w:rPr>
          <w:rFonts w:ascii="Calibri" w:eastAsia="Times New Roman" w:hAnsi="Calibri" w:cs="B Lotus" w:hint="cs"/>
          <w:sz w:val="28"/>
          <w:szCs w:val="28"/>
          <w:rtl/>
        </w:rPr>
        <w:t>بررسی</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رابطه</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باورهای</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خودکارآمدی</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بر</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سلامت</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روانی</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و</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موفقیت</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تحصیلی</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دانشجویان.</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lang w:bidi="fa-IR"/>
        </w:rPr>
        <w:t xml:space="preserve"> </w:t>
      </w:r>
      <w:r w:rsidRPr="006B4BCB">
        <w:rPr>
          <w:rFonts w:ascii="Calibri" w:eastAsia="Times New Roman" w:hAnsi="Calibri" w:cs="B Lotus" w:hint="cs"/>
          <w:b/>
          <w:bCs/>
          <w:i/>
          <w:iCs/>
          <w:sz w:val="28"/>
          <w:szCs w:val="28"/>
          <w:rtl/>
        </w:rPr>
        <w:t>مجله</w:t>
      </w:r>
      <w:r w:rsidRPr="006B4BCB">
        <w:rPr>
          <w:rFonts w:ascii="Calibri" w:eastAsia="Times New Roman" w:hAnsi="Calibri" w:cs="B Lotus"/>
          <w:b/>
          <w:bCs/>
          <w:i/>
          <w:iCs/>
          <w:sz w:val="28"/>
          <w:szCs w:val="28"/>
          <w:lang w:bidi="fa-IR"/>
        </w:rPr>
        <w:t xml:space="preserve"> </w:t>
      </w:r>
      <w:r w:rsidRPr="006B4BCB">
        <w:rPr>
          <w:rFonts w:ascii="Calibri" w:eastAsia="Times New Roman" w:hAnsi="Calibri" w:cs="B Lotus" w:hint="cs"/>
          <w:b/>
          <w:bCs/>
          <w:i/>
          <w:iCs/>
          <w:sz w:val="28"/>
          <w:szCs w:val="28"/>
          <w:rtl/>
        </w:rPr>
        <w:t>روانشناسی،</w:t>
      </w:r>
      <w:r w:rsidRPr="006B4BCB">
        <w:rPr>
          <w:rFonts w:ascii="Calibri" w:eastAsia="Times New Roman" w:hAnsi="Calibri" w:cs="B Lotus"/>
          <w:b/>
          <w:bCs/>
          <w:sz w:val="28"/>
          <w:szCs w:val="28"/>
          <w:lang w:bidi="fa-IR"/>
        </w:rPr>
        <w:t xml:space="preserve"> </w:t>
      </w:r>
      <w:r w:rsidRPr="006B4BCB">
        <w:rPr>
          <w:rFonts w:ascii="Calibri" w:eastAsia="Times New Roman" w:hAnsi="Calibri" w:cs="B Lotus" w:hint="cs"/>
          <w:sz w:val="28"/>
          <w:szCs w:val="28"/>
          <w:rtl/>
        </w:rPr>
        <w:t>دوره8،شماره 32، صص 371-360</w:t>
      </w:r>
      <w:r w:rsidRPr="006B4BCB">
        <w:rPr>
          <w:rFonts w:ascii="Calibri" w:eastAsia="Times New Roman" w:hAnsi="Calibri" w:cs="B Lotus" w:hint="cs"/>
          <w:b/>
          <w:bCs/>
          <w:sz w:val="28"/>
          <w:szCs w:val="28"/>
          <w:rtl/>
        </w:rPr>
        <w:t xml:space="preserve">. </w:t>
      </w:r>
    </w:p>
    <w:p w:rsidR="00E94108" w:rsidRPr="006B4BCB" w:rsidRDefault="00E94108" w:rsidP="006B4BCB">
      <w:pPr>
        <w:bidi/>
        <w:spacing w:after="0" w:line="360" w:lineRule="auto"/>
        <w:ind w:left="-24" w:hanging="90"/>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lastRenderedPageBreak/>
        <w:t>امالي،</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ش</w:t>
      </w:r>
      <w:r w:rsidRPr="006B4BCB">
        <w:rPr>
          <w:rFonts w:ascii="2Zar" w:eastAsia="Times New Roman" w:hAnsi="Calibri" w:cs="B Lotus"/>
          <w:sz w:val="28"/>
          <w:szCs w:val="28"/>
          <w:rtl/>
          <w:lang w:bidi="fa-IR"/>
        </w:rPr>
        <w:t xml:space="preserve"> .( 1373 ). </w:t>
      </w:r>
      <w:r w:rsidRPr="006B4BCB">
        <w:rPr>
          <w:rFonts w:ascii="2Zar" w:eastAsia="Times New Roman" w:hAnsi="Calibri" w:cs="B Lotus" w:hint="cs"/>
          <w:sz w:val="28"/>
          <w:szCs w:val="28"/>
          <w:rtl/>
          <w:lang w:bidi="fa-IR"/>
        </w:rPr>
        <w:t>مقايسه</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جرأت</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آموزی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توأم</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با</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بازسازی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شناختی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در</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كاهش</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اضطراب</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 xml:space="preserve">اجتماعی. </w:t>
      </w:r>
      <w:r w:rsidRPr="006B4BCB">
        <w:rPr>
          <w:rFonts w:ascii="2Zar" w:eastAsia="Times New Roman" w:hAnsi="Calibri" w:cs="B Lotus" w:hint="cs"/>
          <w:b/>
          <w:bCs/>
          <w:i/>
          <w:iCs/>
          <w:sz w:val="28"/>
          <w:szCs w:val="28"/>
          <w:rtl/>
          <w:lang w:bidi="fa-IR"/>
        </w:rPr>
        <w:t>مجله</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انديشه</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و</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رفتار</w:t>
      </w:r>
      <w:r w:rsidRPr="006B4BCB">
        <w:rPr>
          <w:rFonts w:ascii="2Zar" w:eastAsia="Times New Roman" w:hAnsi="Calibri" w:cs="B Lotus" w:hint="cs"/>
          <w:sz w:val="28"/>
          <w:szCs w:val="28"/>
          <w:rtl/>
          <w:lang w:bidi="fa-IR"/>
        </w:rPr>
        <w:t>،</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سال</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اول،</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شماره</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چهارم</w:t>
      </w:r>
      <w:r w:rsidRPr="006B4BCB">
        <w:rPr>
          <w:rFonts w:ascii="2Zar" w:eastAsia="Times New Roman" w:hAnsi="Calibri" w:cs="B Lotus"/>
          <w:sz w:val="28"/>
          <w:szCs w:val="28"/>
          <w:rtl/>
          <w:lang w:bidi="fa-IR"/>
        </w:rPr>
        <w:t>.</w:t>
      </w:r>
    </w:p>
    <w:p w:rsidR="00E94108" w:rsidRPr="006B4BCB" w:rsidRDefault="00E94108" w:rsidP="006B4BCB">
      <w:pPr>
        <w:bidi/>
        <w:spacing w:after="0" w:line="360" w:lineRule="auto"/>
        <w:ind w:left="-24" w:hanging="90"/>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 xml:space="preserve">بختیارپور، سعید؛ حیدری، علیرضا؛ علی پور خدادای، شهلا.(1390). </w:t>
      </w:r>
      <w:r w:rsidRPr="006B4BCB">
        <w:rPr>
          <w:rFonts w:ascii="2Zar" w:eastAsia="Times New Roman" w:hAnsi="Calibri" w:cs="B Lotus" w:hint="cs"/>
          <w:i/>
          <w:iCs/>
          <w:sz w:val="28"/>
          <w:szCs w:val="28"/>
          <w:rtl/>
          <w:lang w:bidi="fa-IR"/>
        </w:rPr>
        <w:t>ارتباط میان سوگیری توجه و خودکارآمدی عمومی با اضطراب اجتماعی در دانشجویان زن</w:t>
      </w:r>
      <w:r w:rsidRPr="006B4BCB">
        <w:rPr>
          <w:rFonts w:ascii="2Zar" w:eastAsia="Times New Roman" w:hAnsi="Calibri" w:cs="B Lotus" w:hint="cs"/>
          <w:sz w:val="28"/>
          <w:szCs w:val="28"/>
          <w:rtl/>
          <w:lang w:bidi="fa-IR"/>
        </w:rPr>
        <w:t>.</w:t>
      </w:r>
      <w:r w:rsidRPr="006B4BCB">
        <w:rPr>
          <w:rFonts w:ascii="2Zar" w:eastAsia="Times New Roman" w:hAnsi="Calibri" w:cs="B Lotus" w:hint="cs"/>
          <w:b/>
          <w:bCs/>
          <w:i/>
          <w:iCs/>
          <w:sz w:val="28"/>
          <w:szCs w:val="28"/>
          <w:rtl/>
          <w:lang w:bidi="fa-IR"/>
        </w:rPr>
        <w:t xml:space="preserve"> فصلنامه علمی و پژوهشی زن و فرهنگ</w:t>
      </w:r>
      <w:r w:rsidRPr="006B4BCB">
        <w:rPr>
          <w:rFonts w:ascii="2Zar" w:eastAsia="Times New Roman" w:hAnsi="Calibri" w:cs="B Lotus" w:hint="cs"/>
          <w:i/>
          <w:iCs/>
          <w:sz w:val="28"/>
          <w:szCs w:val="28"/>
          <w:rtl/>
          <w:lang w:bidi="fa-IR"/>
        </w:rPr>
        <w:t xml:space="preserve">. </w:t>
      </w:r>
      <w:r w:rsidRPr="006B4BCB">
        <w:rPr>
          <w:rFonts w:ascii="2Zar" w:eastAsia="Times New Roman" w:hAnsi="Calibri" w:cs="B Lotus" w:hint="cs"/>
          <w:sz w:val="28"/>
          <w:szCs w:val="28"/>
          <w:rtl/>
          <w:lang w:bidi="fa-IR"/>
        </w:rPr>
        <w:t>سال 3، شماره 10، صص 85-71.</w:t>
      </w:r>
    </w:p>
    <w:p w:rsidR="00E94108" w:rsidRPr="006B4BCB" w:rsidRDefault="00E94108" w:rsidP="006B4BCB">
      <w:pPr>
        <w:bidi/>
        <w:spacing w:before="160" w:after="200" w:line="360" w:lineRule="auto"/>
        <w:ind w:left="-114" w:hanging="90"/>
        <w:jc w:val="both"/>
        <w:rPr>
          <w:rFonts w:ascii="Mitra-s" w:eastAsia="Calibri" w:hAnsi="Mitra-s" w:cs="B Lotus"/>
          <w:sz w:val="28"/>
          <w:szCs w:val="28"/>
          <w:lang w:bidi="fa-IR"/>
        </w:rPr>
      </w:pPr>
      <w:r w:rsidRPr="006B4BCB">
        <w:rPr>
          <w:rFonts w:ascii="Mitra-s" w:eastAsia="Calibri" w:hAnsi="Mitra-s" w:cs="B Lotus" w:hint="cs"/>
          <w:sz w:val="28"/>
          <w:szCs w:val="28"/>
          <w:rtl/>
          <w:lang w:bidi="fa-IR"/>
        </w:rPr>
        <w:t>خير، محمد؛ استوار ، ص.؛ لطيفيان، م.؛ تقوي،  س.ر.؛ ساماني، س.، اثر واسطه گي توجه متمرکز برخود و خود کارآمدي اجتماعي بر ارتباط ميان اضطراب اجتماعي و سوگيري هاي داوري ، مجله روانپزشکي و روانشناسي ايران ، بهار 1387، چهاردهم، شماره يک ، صفحه 24.</w:t>
      </w:r>
    </w:p>
    <w:p w:rsidR="00E94108" w:rsidRPr="006B4BCB" w:rsidRDefault="00E94108" w:rsidP="006B4BCB">
      <w:pPr>
        <w:bidi/>
        <w:spacing w:before="160" w:after="200" w:line="360" w:lineRule="auto"/>
        <w:ind w:left="-24"/>
        <w:jc w:val="both"/>
        <w:rPr>
          <w:rFonts w:ascii="Mitra-s" w:eastAsia="Calibri" w:hAnsi="Mitra-s" w:cs="B Lotus"/>
          <w:sz w:val="28"/>
          <w:szCs w:val="28"/>
          <w:rtl/>
          <w:lang w:bidi="fa-IR"/>
        </w:rPr>
      </w:pPr>
      <w:r w:rsidRPr="006B4BCB">
        <w:rPr>
          <w:rFonts w:ascii="Calibri" w:eastAsia="Calibri" w:hAnsi="Calibri" w:cs="B Lotus" w:hint="cs"/>
          <w:sz w:val="28"/>
          <w:szCs w:val="28"/>
          <w:rtl/>
          <w:lang w:bidi="fa-IR"/>
        </w:rPr>
        <w:t>دادستان، پ؛ اناری، آ، صالح صدق پور، ب، فصلنامه روانشناسان ایرانی، زمستان 1386</w:t>
      </w:r>
      <w:r w:rsidRPr="006B4BCB">
        <w:rPr>
          <w:rFonts w:ascii="Mitra-s" w:eastAsia="Calibri" w:hAnsi="Mitra-s" w:cs="B Lotus" w:hint="cs"/>
          <w:sz w:val="28"/>
          <w:szCs w:val="28"/>
          <w:rtl/>
          <w:lang w:bidi="fa-IR"/>
        </w:rPr>
        <w:t xml:space="preserve">، سال چهارم شماره 14، 123 </w:t>
      </w:r>
      <w:r w:rsidRPr="006B4BCB">
        <w:rPr>
          <w:rFonts w:ascii="Times New Roman" w:eastAsia="Calibri" w:hAnsi="Times New Roman" w:cs="Times New Roman" w:hint="cs"/>
          <w:sz w:val="28"/>
          <w:szCs w:val="28"/>
          <w:rtl/>
          <w:lang w:bidi="fa-IR"/>
        </w:rPr>
        <w:t>–</w:t>
      </w:r>
      <w:r w:rsidRPr="006B4BCB">
        <w:rPr>
          <w:rFonts w:ascii="Mitra-s" w:eastAsia="Calibri" w:hAnsi="Mitra-s" w:cs="B Lotus" w:hint="cs"/>
          <w:sz w:val="28"/>
          <w:szCs w:val="28"/>
          <w:rtl/>
          <w:lang w:bidi="fa-IR"/>
        </w:rPr>
        <w:t xml:space="preserve"> 115.</w:t>
      </w:r>
    </w:p>
    <w:p w:rsidR="00E94108" w:rsidRPr="006B4BCB" w:rsidRDefault="00E94108" w:rsidP="006B4BCB">
      <w:pPr>
        <w:bidi/>
        <w:spacing w:before="160" w:after="200" w:line="360" w:lineRule="auto"/>
        <w:ind w:left="-24"/>
        <w:jc w:val="both"/>
        <w:rPr>
          <w:rFonts w:ascii="Mitra-s" w:eastAsia="Calibri" w:hAnsi="Mitra-s" w:cs="B Lotus"/>
          <w:sz w:val="28"/>
          <w:szCs w:val="28"/>
          <w:lang w:bidi="fa-IR"/>
        </w:rPr>
      </w:pPr>
      <w:r w:rsidRPr="006B4BCB">
        <w:rPr>
          <w:rFonts w:ascii="Mitra-s" w:eastAsia="Calibri" w:hAnsi="Mitra-s" w:cs="B Lotus" w:hint="cs"/>
          <w:sz w:val="28"/>
          <w:szCs w:val="28"/>
          <w:rtl/>
          <w:lang w:bidi="fa-IR"/>
        </w:rPr>
        <w:t>سادوک، ب.، سادوک، و.، 1386،خلاصه روانپزشکي علوم رفتاري روانپزشکي، ن. پورافکاري، تهران، شهرآب.</w:t>
      </w:r>
    </w:p>
    <w:p w:rsidR="00E94108" w:rsidRPr="006B4BCB" w:rsidRDefault="00E94108" w:rsidP="006B4BCB">
      <w:pPr>
        <w:bidi/>
        <w:spacing w:before="160" w:after="200" w:line="360" w:lineRule="auto"/>
        <w:ind w:left="284" w:hanging="284"/>
        <w:jc w:val="both"/>
        <w:rPr>
          <w:rFonts w:ascii="Calibri" w:eastAsia="Calibri" w:hAnsi="Calibri" w:cs="B Lotus"/>
          <w:sz w:val="28"/>
          <w:szCs w:val="28"/>
          <w:lang w:bidi="fa-IR"/>
        </w:rPr>
      </w:pPr>
      <w:r w:rsidRPr="006B4BCB">
        <w:rPr>
          <w:rFonts w:ascii="Mitra-s" w:eastAsia="Calibri" w:hAnsi="Mitra-s" w:cs="B Lotus" w:hint="cs"/>
          <w:sz w:val="28"/>
          <w:szCs w:val="28"/>
          <w:rtl/>
          <w:lang w:bidi="fa-IR"/>
        </w:rPr>
        <w:t>شولتز، س.؛ شولتز، د. ، 1385 ،</w:t>
      </w:r>
      <w:r w:rsidRPr="006B4BCB">
        <w:rPr>
          <w:rFonts w:ascii="Calibri" w:eastAsia="Calibri" w:hAnsi="Calibri" w:cs="B Lotus" w:hint="cs"/>
          <w:sz w:val="28"/>
          <w:szCs w:val="28"/>
          <w:rtl/>
          <w:lang w:bidi="fa-IR"/>
        </w:rPr>
        <w:t xml:space="preserve"> روانشناسي شخصيت ، ي. سيد محمدي ، نشر ويرايش .</w:t>
      </w:r>
    </w:p>
    <w:p w:rsidR="00E94108" w:rsidRPr="006B4BCB" w:rsidRDefault="00E94108" w:rsidP="006B4BCB">
      <w:pPr>
        <w:bidi/>
        <w:spacing w:after="0" w:line="360" w:lineRule="auto"/>
        <w:ind w:left="-114" w:firstLine="121"/>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rPr>
        <w:t>پروچسکا،</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rPr>
        <w:t>جیمز</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rPr>
        <w:t>او،</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rPr>
        <w:t>و</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rPr>
        <w:t>نورکراس،</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rPr>
        <w:t>جان</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rPr>
        <w:t>س.(1385).</w:t>
      </w:r>
      <w:r w:rsidRPr="006B4BCB">
        <w:rPr>
          <w:rFonts w:ascii="2Zar" w:eastAsia="Times New Roman" w:hAnsi="Calibri" w:cs="B Lotus"/>
          <w:sz w:val="28"/>
          <w:szCs w:val="28"/>
          <w:lang w:bidi="fa-IR"/>
        </w:rPr>
        <w:t xml:space="preserve"> </w:t>
      </w:r>
      <w:r w:rsidRPr="006B4BCB">
        <w:rPr>
          <w:rFonts w:ascii="2Zar" w:eastAsia="Times New Roman" w:hAnsi="Calibri" w:cs="B Lotus" w:hint="cs"/>
          <w:b/>
          <w:bCs/>
          <w:i/>
          <w:iCs/>
          <w:sz w:val="28"/>
          <w:szCs w:val="28"/>
          <w:rtl/>
        </w:rPr>
        <w:t>نظریه</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rPr>
        <w:t>های</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rPr>
        <w:t>روا</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rPr>
        <w:t>ندرمانی</w:t>
      </w:r>
      <w:r w:rsidRPr="006B4BCB">
        <w:rPr>
          <w:rFonts w:ascii="2Zar" w:eastAsia="Times New Roman" w:hAnsi="Calibri" w:cs="B Lotus"/>
          <w:b/>
          <w:bCs/>
          <w:i/>
          <w:iCs/>
          <w:sz w:val="28"/>
          <w:szCs w:val="28"/>
          <w:lang w:bidi="fa-IR"/>
        </w:rPr>
        <w:t xml:space="preserve"> . </w:t>
      </w:r>
      <w:r w:rsidRPr="006B4BCB">
        <w:rPr>
          <w:rFonts w:ascii="2Zar" w:eastAsia="Times New Roman" w:hAnsi="Calibri" w:cs="B Lotus" w:hint="cs"/>
          <w:b/>
          <w:bCs/>
          <w:i/>
          <w:iCs/>
          <w:sz w:val="28"/>
          <w:szCs w:val="28"/>
          <w:rtl/>
        </w:rPr>
        <w:t>ترجمه</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rPr>
        <w:t>یحیی</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i/>
          <w:iCs/>
          <w:sz w:val="28"/>
          <w:szCs w:val="28"/>
          <w:lang w:bidi="fa-IR"/>
        </w:rPr>
        <w:t>–</w:t>
      </w:r>
      <w:r w:rsidRPr="006B4BCB">
        <w:rPr>
          <w:rFonts w:ascii="2Zar" w:eastAsia="Times New Roman" w:hAnsi="Calibri" w:cs="B Lotus" w:hint="cs"/>
          <w:b/>
          <w:bCs/>
          <w:i/>
          <w:iCs/>
          <w:sz w:val="28"/>
          <w:szCs w:val="28"/>
          <w:rtl/>
        </w:rPr>
        <w:t>سیدمحمدی،</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rPr>
        <w:t>تهران،</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rPr>
        <w:t>انشارات</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rPr>
        <w:t>رشد.</w:t>
      </w:r>
    </w:p>
    <w:p w:rsidR="00E94108" w:rsidRPr="006B4BCB" w:rsidRDefault="00E94108" w:rsidP="006B4BCB">
      <w:pPr>
        <w:bidi/>
        <w:spacing w:after="0" w:line="360" w:lineRule="auto"/>
        <w:ind w:left="-24"/>
        <w:jc w:val="both"/>
        <w:rPr>
          <w:rFonts w:ascii="Calibri" w:eastAsia="Times New Roman" w:hAnsi="Calibri" w:cs="B Lotus"/>
          <w:b/>
          <w:bCs/>
          <w:i/>
          <w:iCs/>
          <w:sz w:val="28"/>
          <w:szCs w:val="28"/>
          <w:rtl/>
          <w:lang w:bidi="fa-IR"/>
        </w:rPr>
      </w:pPr>
      <w:r w:rsidRPr="006B4BCB">
        <w:rPr>
          <w:rFonts w:ascii="2Lotus" w:eastAsia="Times New Roman" w:hAnsi="Calibri" w:cs="B Lotus" w:hint="cs"/>
          <w:sz w:val="28"/>
          <w:szCs w:val="28"/>
          <w:rtl/>
          <w:lang w:bidi="fa-IR"/>
        </w:rPr>
        <w:t>حسين</w:t>
      </w:r>
      <w:r w:rsidRPr="006B4BCB">
        <w:rPr>
          <w:rFonts w:ascii="2Lotus" w:eastAsia="Times New Roman" w:hAnsi="Calibri" w:cs="B Lotus"/>
          <w:sz w:val="28"/>
          <w:szCs w:val="28"/>
          <w:rtl/>
          <w:lang w:bidi="fa-IR"/>
        </w:rPr>
        <w:softHyphen/>
      </w:r>
      <w:r w:rsidRPr="006B4BCB">
        <w:rPr>
          <w:rFonts w:ascii="2Lotus" w:eastAsia="Times New Roman" w:hAnsi="Calibri" w:cs="B Lotus" w:hint="cs"/>
          <w:sz w:val="28"/>
          <w:szCs w:val="28"/>
          <w:rtl/>
          <w:lang w:bidi="fa-IR"/>
        </w:rPr>
        <w:t>چاری،</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مسعود؛</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خیر،</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محمد</w:t>
      </w:r>
      <w:r w:rsidRPr="006B4BCB">
        <w:rPr>
          <w:rFonts w:ascii="Calibri" w:eastAsia="Times New Roman" w:hAnsi="Calibri" w:cs="B Lotus" w:hint="cs"/>
          <w:b/>
          <w:bCs/>
          <w:i/>
          <w:iCs/>
          <w:sz w:val="28"/>
          <w:szCs w:val="28"/>
          <w:rtl/>
          <w:lang w:bidi="fa-IR"/>
        </w:rPr>
        <w:t>.(</w:t>
      </w:r>
      <w:r w:rsidRPr="006B4BCB">
        <w:rPr>
          <w:rFonts w:ascii="Calibri" w:eastAsia="Times New Roman" w:hAnsi="Calibri" w:cs="B Lotus" w:hint="cs"/>
          <w:i/>
          <w:iCs/>
          <w:sz w:val="28"/>
          <w:szCs w:val="28"/>
          <w:rtl/>
          <w:lang w:bidi="fa-IR"/>
        </w:rPr>
        <w:t>1382</w:t>
      </w:r>
      <w:r w:rsidRPr="006B4BCB">
        <w:rPr>
          <w:rFonts w:ascii="Calibri" w:eastAsia="Times New Roman" w:hAnsi="Calibri" w:cs="B Lotus" w:hint="cs"/>
          <w:b/>
          <w:bCs/>
          <w:i/>
          <w:iCs/>
          <w:sz w:val="28"/>
          <w:szCs w:val="28"/>
          <w:rtl/>
          <w:lang w:bidi="fa-IR"/>
        </w:rPr>
        <w:t>).</w:t>
      </w:r>
      <w:r w:rsidRPr="006B4BCB">
        <w:rPr>
          <w:rFonts w:ascii="2Lotus" w:eastAsia="Times New Roman" w:hAnsi="Calibri" w:cs="B Lotus" w:hint="cs"/>
          <w:i/>
          <w:iCs/>
          <w:sz w:val="28"/>
          <w:szCs w:val="28"/>
          <w:rtl/>
          <w:lang w:bidi="fa-IR"/>
        </w:rPr>
        <w:t xml:space="preserve"> بررسی</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جو رواني-</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اجتماعی</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كلاس</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به</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عنوان</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يكي</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از مؤلفه های</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فرهنگ</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مدرسه</w:t>
      </w:r>
      <w:r w:rsidRPr="006B4BCB">
        <w:rPr>
          <w:rFonts w:ascii="2Lotus" w:eastAsia="Times New Roman" w:hAnsi="Calibri" w:cs="B Lotus"/>
          <w:i/>
          <w:iCs/>
          <w:sz w:val="28"/>
          <w:szCs w:val="28"/>
          <w:lang w:bidi="fa-IR"/>
        </w:rPr>
        <w:t>.</w:t>
      </w:r>
      <w:r w:rsidRPr="006B4BCB">
        <w:rPr>
          <w:rFonts w:ascii="2Lotus" w:eastAsia="Times New Roman" w:hAnsi="Calibri" w:cs="B Lotus" w:hint="cs"/>
          <w:b/>
          <w:bCs/>
          <w:i/>
          <w:iCs/>
          <w:sz w:val="28"/>
          <w:szCs w:val="28"/>
          <w:rtl/>
          <w:lang w:bidi="fa-IR"/>
        </w:rPr>
        <w:t xml:space="preserve"> مجله</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علوم</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تربيتی</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و</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روا</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نشناسی،</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دانشگاه</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شهيد</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چمران</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اهواز</w:t>
      </w:r>
      <w:r w:rsidRPr="006B4BCB">
        <w:rPr>
          <w:rFonts w:ascii="2Lotus" w:eastAsia="Times New Roman" w:hAnsi="Calibri" w:cs="B Lotus" w:hint="cs"/>
          <w:i/>
          <w:iCs/>
          <w:sz w:val="28"/>
          <w:szCs w:val="28"/>
          <w:rtl/>
          <w:lang w:bidi="fa-IR"/>
        </w:rPr>
        <w:t>،</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sz w:val="28"/>
          <w:szCs w:val="28"/>
          <w:rtl/>
          <w:lang w:bidi="fa-IR"/>
        </w:rPr>
        <w:t>شماره</w:t>
      </w:r>
      <w:r w:rsidRPr="006B4BCB">
        <w:rPr>
          <w:rFonts w:ascii="Calibri" w:eastAsia="Times New Roman" w:hAnsi="Calibri" w:cs="B Lotus" w:hint="cs"/>
          <w:b/>
          <w:bCs/>
          <w:i/>
          <w:iCs/>
          <w:sz w:val="28"/>
          <w:szCs w:val="28"/>
          <w:rtl/>
          <w:lang w:bidi="fa-IR"/>
        </w:rPr>
        <w:t xml:space="preserve"> </w:t>
      </w:r>
      <w:r w:rsidRPr="006B4BCB">
        <w:rPr>
          <w:rFonts w:ascii="Calibri" w:eastAsia="Times New Roman" w:hAnsi="Calibri" w:cs="B Lotus" w:hint="cs"/>
          <w:i/>
          <w:iCs/>
          <w:sz w:val="28"/>
          <w:szCs w:val="28"/>
          <w:rtl/>
          <w:lang w:bidi="fa-IR"/>
        </w:rPr>
        <w:t>3و4 ، صص42-25</w:t>
      </w:r>
      <w:r w:rsidRPr="006B4BCB">
        <w:rPr>
          <w:rFonts w:ascii="Calibri" w:eastAsia="Times New Roman" w:hAnsi="Calibri" w:cs="B Lotus" w:hint="cs"/>
          <w:b/>
          <w:bCs/>
          <w:i/>
          <w:iCs/>
          <w:sz w:val="28"/>
          <w:szCs w:val="28"/>
          <w:rtl/>
          <w:lang w:bidi="fa-IR"/>
        </w:rPr>
        <w:t>.</w:t>
      </w:r>
    </w:p>
    <w:p w:rsidR="00E94108" w:rsidRPr="006B4BCB" w:rsidRDefault="00E94108" w:rsidP="006B4BCB">
      <w:pPr>
        <w:bidi/>
        <w:spacing w:after="0" w:line="360" w:lineRule="auto"/>
        <w:ind w:left="-24"/>
        <w:jc w:val="both"/>
        <w:rPr>
          <w:rFonts w:ascii="2Lotus" w:eastAsia="Times New Roman" w:hAnsi="Calibri" w:cs="B Lotus"/>
          <w:sz w:val="28"/>
          <w:szCs w:val="28"/>
          <w:rtl/>
          <w:lang w:bidi="fa-IR"/>
        </w:rPr>
      </w:pPr>
      <w:r w:rsidRPr="006B4BCB">
        <w:rPr>
          <w:rFonts w:ascii="2Lotus" w:eastAsia="Times New Roman" w:hAnsi="Calibri" w:cs="B Lotus" w:hint="cs"/>
          <w:sz w:val="28"/>
          <w:szCs w:val="28"/>
          <w:rtl/>
          <w:lang w:bidi="fa-IR"/>
        </w:rPr>
        <w:t xml:space="preserve">خواجه، لاله؛ حسینچاری، مسعود.(1390). </w:t>
      </w:r>
      <w:r w:rsidRPr="006B4BCB">
        <w:rPr>
          <w:rFonts w:ascii="2Zar" w:eastAsia="Times New Roman" w:hAnsi="Calibri" w:cs="B Lotus" w:hint="cs"/>
          <w:i/>
          <w:iCs/>
          <w:sz w:val="28"/>
          <w:szCs w:val="28"/>
          <w:rtl/>
        </w:rPr>
        <w:t>بررسی رابطه اضطراب اجتماعی و جو روانی</w:t>
      </w:r>
      <w:r w:rsidRPr="006B4BCB">
        <w:rPr>
          <w:rFonts w:ascii="B Lotus" w:eastAsia="Times New Roman" w:hAnsi="Calibri" w:cs="B Lotus" w:hint="cs"/>
          <w:i/>
          <w:iCs/>
          <w:sz w:val="28"/>
          <w:szCs w:val="28"/>
          <w:rtl/>
          <w:lang w:bidi="en-US"/>
        </w:rPr>
        <w:t>-</w:t>
      </w:r>
      <w:r w:rsidRPr="006B4BCB">
        <w:rPr>
          <w:rFonts w:ascii="2Zar" w:eastAsia="Times New Roman" w:hAnsi="Calibri" w:cs="B Lotus" w:hint="cs"/>
          <w:i/>
          <w:iCs/>
          <w:sz w:val="28"/>
          <w:szCs w:val="28"/>
          <w:rtl/>
        </w:rPr>
        <w:t>اجتماعی کلاس با خودکارآمدی تحصیلی دانش آموزان راهنمایی</w:t>
      </w:r>
      <w:r w:rsidRPr="006B4BCB">
        <w:rPr>
          <w:rFonts w:ascii="2Zar" w:eastAsia="Times New Roman" w:hAnsi="Calibri" w:cs="B Lotus" w:hint="cs"/>
          <w:sz w:val="28"/>
          <w:szCs w:val="28"/>
          <w:rtl/>
          <w:lang w:bidi="fa-IR"/>
        </w:rPr>
        <w:t xml:space="preserve">. </w:t>
      </w:r>
      <w:r w:rsidRPr="006B4BCB">
        <w:rPr>
          <w:rFonts w:ascii="2Zar" w:eastAsia="Times New Roman" w:hAnsi="Calibri" w:cs="B Lotus" w:hint="cs"/>
          <w:b/>
          <w:bCs/>
          <w:i/>
          <w:iCs/>
          <w:sz w:val="28"/>
          <w:szCs w:val="28"/>
          <w:rtl/>
          <w:lang w:bidi="fa-IR"/>
        </w:rPr>
        <w:t>فصلنامه روانشناسی تربیتی.</w:t>
      </w:r>
      <w:r w:rsidRPr="006B4BCB">
        <w:rPr>
          <w:rFonts w:ascii="2Zar" w:eastAsia="Times New Roman" w:hAnsi="Calibri" w:cs="B Lotus" w:hint="cs"/>
          <w:b/>
          <w:bCs/>
          <w:sz w:val="28"/>
          <w:szCs w:val="28"/>
          <w:rtl/>
          <w:lang w:bidi="fa-IR"/>
        </w:rPr>
        <w:t xml:space="preserve"> </w:t>
      </w:r>
      <w:r w:rsidRPr="006B4BCB">
        <w:rPr>
          <w:rFonts w:ascii="2Zar" w:eastAsia="Times New Roman" w:hAnsi="Calibri" w:cs="B Lotus" w:hint="cs"/>
          <w:sz w:val="28"/>
          <w:szCs w:val="28"/>
          <w:rtl/>
          <w:lang w:bidi="fa-IR"/>
        </w:rPr>
        <w:t xml:space="preserve">شماره 20، صص 153-135. </w:t>
      </w:r>
    </w:p>
    <w:p w:rsidR="00E94108" w:rsidRPr="006B4BCB" w:rsidRDefault="00E94108" w:rsidP="006B4BCB">
      <w:pPr>
        <w:bidi/>
        <w:spacing w:after="0" w:line="360" w:lineRule="auto"/>
        <w:ind w:left="-24" w:hanging="90"/>
        <w:jc w:val="both"/>
        <w:rPr>
          <w:rFonts w:ascii="BZar" w:eastAsia="Times New Roman" w:hAnsi="Calibri" w:cs="B Lotus"/>
          <w:sz w:val="28"/>
          <w:szCs w:val="28"/>
          <w:rtl/>
          <w:lang w:bidi="fa-IR"/>
        </w:rPr>
      </w:pPr>
      <w:r w:rsidRPr="006B4BCB">
        <w:rPr>
          <w:rFonts w:ascii="2Zar" w:eastAsia="Times New Roman" w:hAnsi="Calibri" w:cs="B Lotus" w:hint="cs"/>
          <w:sz w:val="28"/>
          <w:szCs w:val="28"/>
          <w:rtl/>
          <w:lang w:bidi="fa-IR"/>
        </w:rPr>
        <w:t xml:space="preserve">خیر، محمد؛ استوار، صغری؛ لطیفیان، مرتضی؛ تقوی، محمدرضا؛ سامانی، سیامک.(1387). </w:t>
      </w:r>
      <w:r w:rsidRPr="006B4BCB">
        <w:rPr>
          <w:rFonts w:ascii="2Zar" w:eastAsia="Times New Roman" w:hAnsi="Calibri" w:cs="B Lotus" w:hint="cs"/>
          <w:i/>
          <w:iCs/>
          <w:sz w:val="28"/>
          <w:szCs w:val="28"/>
          <w:rtl/>
          <w:lang w:bidi="fa-IR"/>
        </w:rPr>
        <w:t xml:space="preserve">اثر واسطه گری </w:t>
      </w:r>
      <w:r w:rsidRPr="006B4BCB">
        <w:rPr>
          <w:rFonts w:ascii="2Zar" w:eastAsia="Times New Roman" w:hAnsi="Calibri" w:cs="B Lotus" w:hint="cs"/>
          <w:i/>
          <w:iCs/>
          <w:sz w:val="28"/>
          <w:szCs w:val="28"/>
          <w:rtl/>
        </w:rPr>
        <w:t>توجه متمرکز بر خود و خودکارآمدی اجتماعی بر ارتباط میان اضطراب اجتماعی و سوگیری داوری</w:t>
      </w:r>
      <w:r w:rsidRPr="006B4BCB">
        <w:rPr>
          <w:rFonts w:ascii="2Zar" w:eastAsia="Times New Roman" w:hAnsi="Calibri" w:cs="B Lotus" w:hint="cs"/>
          <w:sz w:val="28"/>
          <w:szCs w:val="28"/>
          <w:rtl/>
          <w:lang w:bidi="fa-IR"/>
        </w:rPr>
        <w:t>.</w:t>
      </w:r>
      <w:r w:rsidRPr="006B4BCB">
        <w:rPr>
          <w:rFonts w:ascii="2Zar" w:eastAsia="Times New Roman" w:hAnsi="Calibri" w:cs="B Lotus" w:hint="cs"/>
          <w:i/>
          <w:iCs/>
          <w:sz w:val="28"/>
          <w:szCs w:val="28"/>
          <w:rtl/>
          <w:lang w:bidi="fa-IR"/>
        </w:rPr>
        <w:t xml:space="preserve"> </w:t>
      </w:r>
      <w:r w:rsidRPr="006B4BCB">
        <w:rPr>
          <w:rFonts w:ascii="2Zar" w:eastAsia="Times New Roman" w:hAnsi="Calibri" w:cs="B Lotus" w:hint="cs"/>
          <w:b/>
          <w:bCs/>
          <w:i/>
          <w:iCs/>
          <w:sz w:val="28"/>
          <w:szCs w:val="28"/>
          <w:rtl/>
          <w:lang w:bidi="fa-IR"/>
        </w:rPr>
        <w:t>مجله روانپزشکی و روانشناسی بالینی ایران</w:t>
      </w:r>
      <w:r w:rsidRPr="006B4BCB">
        <w:rPr>
          <w:rFonts w:ascii="2Zar" w:eastAsia="Times New Roman" w:hAnsi="Calibri" w:cs="B Lotus" w:hint="cs"/>
          <w:b/>
          <w:bCs/>
          <w:sz w:val="28"/>
          <w:szCs w:val="28"/>
          <w:rtl/>
          <w:lang w:bidi="fa-IR"/>
        </w:rPr>
        <w:t xml:space="preserve">، </w:t>
      </w:r>
      <w:r w:rsidRPr="006B4BCB">
        <w:rPr>
          <w:rFonts w:ascii="2Zar" w:eastAsia="Times New Roman" w:hAnsi="Calibri" w:cs="B Lotus" w:hint="cs"/>
          <w:sz w:val="28"/>
          <w:szCs w:val="28"/>
          <w:rtl/>
          <w:lang w:bidi="fa-IR"/>
        </w:rPr>
        <w:t>شماره 10، صص 34-22.</w:t>
      </w:r>
    </w:p>
    <w:p w:rsidR="00E94108" w:rsidRPr="006B4BCB" w:rsidRDefault="00E94108" w:rsidP="006B4BCB">
      <w:pPr>
        <w:bidi/>
        <w:spacing w:after="0" w:line="360" w:lineRule="auto"/>
        <w:ind w:left="-24"/>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سیف، علی اکبر.(1390).</w:t>
      </w:r>
      <w:r w:rsidRPr="006B4BCB">
        <w:rPr>
          <w:rFonts w:ascii="2Zar" w:eastAsia="Times New Roman" w:hAnsi="Calibri" w:cs="B Lotus" w:hint="cs"/>
          <w:i/>
          <w:iCs/>
          <w:sz w:val="28"/>
          <w:szCs w:val="28"/>
          <w:rtl/>
          <w:lang w:bidi="fa-IR"/>
        </w:rPr>
        <w:t xml:space="preserve"> </w:t>
      </w:r>
      <w:r w:rsidRPr="006B4BCB">
        <w:rPr>
          <w:rFonts w:ascii="2Zar" w:eastAsia="Times New Roman" w:hAnsi="Calibri" w:cs="B Lotus" w:hint="cs"/>
          <w:b/>
          <w:bCs/>
          <w:i/>
          <w:iCs/>
          <w:sz w:val="28"/>
          <w:szCs w:val="28"/>
          <w:rtl/>
          <w:lang w:bidi="fa-IR"/>
        </w:rPr>
        <w:t>روانشناسی</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lang w:bidi="fa-IR"/>
        </w:rPr>
        <w:t>پرورشی</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lang w:bidi="fa-IR"/>
        </w:rPr>
        <w:t>نوین(روانشناسی</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lang w:bidi="fa-IR"/>
        </w:rPr>
        <w:t>یادگیری</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lang w:bidi="fa-IR"/>
        </w:rPr>
        <w:t>و</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lang w:bidi="fa-IR"/>
        </w:rPr>
        <w:t>آموزش)،</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تهران،</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نشر</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دوران.</w:t>
      </w:r>
    </w:p>
    <w:p w:rsidR="00E94108" w:rsidRPr="006B4BCB" w:rsidRDefault="00E94108" w:rsidP="006B4BCB">
      <w:pPr>
        <w:bidi/>
        <w:spacing w:after="0" w:line="360" w:lineRule="auto"/>
        <w:ind w:left="-24" w:hanging="90"/>
        <w:contextualSpacing/>
        <w:jc w:val="both"/>
        <w:rPr>
          <w:rFonts w:ascii="Calibri" w:eastAsia="Times New Roman" w:hAnsi="Calibri" w:cs="B Lotus"/>
          <w:sz w:val="28"/>
          <w:szCs w:val="28"/>
          <w:rtl/>
        </w:rPr>
      </w:pPr>
      <w:r w:rsidRPr="006B4BCB">
        <w:rPr>
          <w:rFonts w:ascii="Calibri" w:eastAsia="Times New Roman" w:hAnsi="Calibri" w:cs="B Lotus" w:hint="cs"/>
          <w:sz w:val="28"/>
          <w:szCs w:val="28"/>
          <w:rtl/>
        </w:rPr>
        <w:lastRenderedPageBreak/>
        <w:t xml:space="preserve">صالحی حسینس، م.(1372). جو آموزشی و پیشرفت تحصیلی. دانشگاه الزهرا، </w:t>
      </w:r>
      <w:r w:rsidRPr="006B4BCB">
        <w:rPr>
          <w:rFonts w:ascii="Calibri" w:eastAsia="Times New Roman" w:hAnsi="Calibri" w:cs="B Lotus" w:hint="cs"/>
          <w:b/>
          <w:bCs/>
          <w:i/>
          <w:iCs/>
          <w:sz w:val="28"/>
          <w:szCs w:val="28"/>
          <w:rtl/>
        </w:rPr>
        <w:t>مجله علمی پژوهشی علوم انسانی</w:t>
      </w:r>
      <w:r w:rsidRPr="006B4BCB">
        <w:rPr>
          <w:rFonts w:ascii="Calibri" w:eastAsia="Times New Roman" w:hAnsi="Calibri" w:cs="B Lotus" w:hint="cs"/>
          <w:sz w:val="28"/>
          <w:szCs w:val="28"/>
          <w:rtl/>
        </w:rPr>
        <w:t>. شماره 10و9.</w:t>
      </w:r>
    </w:p>
    <w:p w:rsidR="00E94108" w:rsidRPr="006B4BCB" w:rsidRDefault="00E94108" w:rsidP="006B4BCB">
      <w:pPr>
        <w:bidi/>
        <w:spacing w:after="0" w:line="360" w:lineRule="auto"/>
        <w:ind w:left="-24" w:firstLine="31"/>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 xml:space="preserve">طالب زاده نوبریان، محسن؛ صالح صادق پور، بهرام؛ کرامتی، انسی.(1387). </w:t>
      </w:r>
      <w:r w:rsidRPr="006B4BCB">
        <w:rPr>
          <w:rFonts w:ascii="2Zar" w:eastAsia="Times New Roman" w:hAnsi="Calibri" w:cs="B Lotus" w:hint="cs"/>
          <w:b/>
          <w:bCs/>
          <w:i/>
          <w:iCs/>
          <w:sz w:val="28"/>
          <w:szCs w:val="28"/>
          <w:rtl/>
          <w:lang w:bidi="fa-IR"/>
        </w:rPr>
        <w:t>بررسى</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تأثير</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جوّ</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اجتماعى</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مدارس</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متوسطه</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بر</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پرورش</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مهارت</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هاى</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اجتماعى</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دانش</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آموزان</w:t>
      </w:r>
      <w:r w:rsidRPr="006B4BCB">
        <w:rPr>
          <w:rFonts w:ascii="2Zar" w:eastAsia="Times New Roman" w:hAnsi="Calibri" w:cs="B Lotus" w:hint="cs"/>
          <w:i/>
          <w:iCs/>
          <w:sz w:val="28"/>
          <w:szCs w:val="28"/>
          <w:rtl/>
          <w:lang w:bidi="fa-IR"/>
        </w:rPr>
        <w:t>.</w:t>
      </w:r>
      <w:r w:rsidRPr="006B4BCB">
        <w:rPr>
          <w:rFonts w:ascii="2Zar" w:eastAsia="Times New Roman" w:hAnsi="Calibri" w:cs="B Lotus" w:hint="cs"/>
          <w:sz w:val="28"/>
          <w:szCs w:val="28"/>
          <w:rtl/>
          <w:lang w:bidi="fa-IR"/>
        </w:rPr>
        <w:t xml:space="preserve"> سال دوم، شماره8، 47-23.</w:t>
      </w:r>
      <w:r w:rsidRPr="006B4BCB">
        <w:rPr>
          <w:rFonts w:ascii="B Lotus" w:eastAsia="Times New Roman" w:hAnsi="Calibri" w:cs="B Lotus" w:hint="cs"/>
          <w:sz w:val="28"/>
          <w:szCs w:val="28"/>
          <w:rtl/>
          <w:lang w:bidi="en-US"/>
        </w:rPr>
        <w:t xml:space="preserve"> </w:t>
      </w:r>
    </w:p>
    <w:p w:rsidR="00E94108" w:rsidRPr="006B4BCB" w:rsidRDefault="00E94108" w:rsidP="006B4BCB">
      <w:pPr>
        <w:bidi/>
        <w:spacing w:after="0" w:line="360" w:lineRule="auto"/>
        <w:ind w:left="-24"/>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 xml:space="preserve">عطوفی سلمانی، محمدرضا؛ بهاری، سیف اله؛ گودرزی ملایری، بهزاد.(1387). بررسی تأثیر جو روانی-اجتماعی کلاس بر پیشرفت تحصیلی دانش آموزان پایه پنجم شهر کاشان.  </w:t>
      </w:r>
      <w:r w:rsidRPr="006B4BCB">
        <w:rPr>
          <w:rFonts w:ascii="2Zar" w:eastAsia="Times New Roman" w:hAnsi="Calibri" w:cs="B Lotus" w:hint="cs"/>
          <w:b/>
          <w:bCs/>
          <w:i/>
          <w:iCs/>
          <w:sz w:val="28"/>
          <w:szCs w:val="28"/>
          <w:rtl/>
          <w:lang w:bidi="fa-IR"/>
        </w:rPr>
        <w:t>فصلنامه اندیشه تازه در علوم تربیتی</w:t>
      </w:r>
      <w:r w:rsidRPr="006B4BCB">
        <w:rPr>
          <w:rFonts w:ascii="2Zar" w:eastAsia="Times New Roman" w:hAnsi="Calibri" w:cs="B Lotus" w:hint="cs"/>
          <w:i/>
          <w:iCs/>
          <w:sz w:val="28"/>
          <w:szCs w:val="28"/>
          <w:rtl/>
          <w:lang w:bidi="fa-IR"/>
        </w:rPr>
        <w:t>،</w:t>
      </w:r>
      <w:r w:rsidRPr="006B4BCB">
        <w:rPr>
          <w:rFonts w:ascii="2Zar" w:eastAsia="Times New Roman" w:hAnsi="Calibri" w:cs="B Lotus" w:hint="cs"/>
          <w:sz w:val="28"/>
          <w:szCs w:val="28"/>
          <w:rtl/>
          <w:lang w:bidi="fa-IR"/>
        </w:rPr>
        <w:t xml:space="preserve"> سال سوم، شماره14،صص 80-63.</w:t>
      </w:r>
    </w:p>
    <w:p w:rsidR="00E94108" w:rsidRPr="006B4BCB" w:rsidRDefault="00E94108" w:rsidP="006B4BCB">
      <w:pPr>
        <w:bidi/>
        <w:spacing w:after="0" w:line="360" w:lineRule="auto"/>
        <w:ind w:left="-24" w:firstLine="90"/>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غلامی، فاطمه؛ کجباف، محمدباقر؛ نشاط دوست، حمیدطاهر.(1386).</w:t>
      </w:r>
      <w:r w:rsidRPr="006B4BCB">
        <w:rPr>
          <w:rFonts w:ascii="2Zar" w:eastAsia="Times New Roman" w:hAnsi="Calibri" w:cs="B Lotus" w:hint="cs"/>
          <w:i/>
          <w:iCs/>
          <w:sz w:val="28"/>
          <w:szCs w:val="28"/>
          <w:rtl/>
          <w:lang w:bidi="fa-IR"/>
        </w:rPr>
        <w:t xml:space="preserve"> اثر بخشی آموزش گروهی خودکارآمدی بر کاهش هراس اجتماعی. </w:t>
      </w:r>
      <w:r w:rsidRPr="006B4BCB">
        <w:rPr>
          <w:rFonts w:ascii="2Zar" w:eastAsia="Times New Roman" w:hAnsi="Calibri" w:cs="B Lotus" w:hint="cs"/>
          <w:b/>
          <w:bCs/>
          <w:i/>
          <w:iCs/>
          <w:sz w:val="28"/>
          <w:szCs w:val="28"/>
          <w:rtl/>
          <w:lang w:bidi="fa-IR"/>
        </w:rPr>
        <w:t>مجله روانشناسی</w:t>
      </w:r>
      <w:r w:rsidRPr="006B4BCB">
        <w:rPr>
          <w:rFonts w:ascii="2Zar" w:eastAsia="Times New Roman" w:hAnsi="Calibri" w:cs="B Lotus" w:hint="cs"/>
          <w:i/>
          <w:iCs/>
          <w:sz w:val="28"/>
          <w:szCs w:val="28"/>
          <w:rtl/>
          <w:lang w:bidi="fa-IR"/>
        </w:rPr>
        <w:t>،</w:t>
      </w:r>
      <w:r w:rsidRPr="006B4BCB">
        <w:rPr>
          <w:rFonts w:ascii="2Zar" w:eastAsia="Times New Roman" w:hAnsi="Calibri" w:cs="B Lotus" w:hint="cs"/>
          <w:sz w:val="28"/>
          <w:szCs w:val="28"/>
          <w:rtl/>
          <w:lang w:bidi="fa-IR"/>
        </w:rPr>
        <w:t xml:space="preserve"> دوره 11، صص232-216.</w:t>
      </w:r>
    </w:p>
    <w:p w:rsidR="00E94108" w:rsidRPr="006B4BCB" w:rsidRDefault="00E94108" w:rsidP="006B4BCB">
      <w:pPr>
        <w:bidi/>
        <w:spacing w:after="0" w:line="360" w:lineRule="auto"/>
        <w:ind w:left="66" w:hanging="90"/>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غيبی،</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معصومه؛ عارفی،</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محبوبه؛</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دانش،عصمت.(1391). رابطه</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سبک های</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يادگيری</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و</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خودكارآمدی</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دانشجويان</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گروههای</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 xml:space="preserve">تحصيلی. </w:t>
      </w:r>
      <w:r w:rsidRPr="006B4BCB">
        <w:rPr>
          <w:rFonts w:ascii="2Zar" w:eastAsia="Times New Roman" w:hAnsi="Calibri" w:cs="B Lotus" w:hint="cs"/>
          <w:b/>
          <w:bCs/>
          <w:i/>
          <w:iCs/>
          <w:sz w:val="28"/>
          <w:szCs w:val="28"/>
          <w:rtl/>
          <w:lang w:bidi="fa-IR"/>
        </w:rPr>
        <w:t>فصلنامه</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lang w:bidi="fa-IR"/>
        </w:rPr>
        <w:t>روانشناسی</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lang w:bidi="fa-IR"/>
        </w:rPr>
        <w:t>كاربردی</w:t>
      </w:r>
      <w:r w:rsidRPr="006B4BCB">
        <w:rPr>
          <w:rFonts w:ascii="2Zar" w:eastAsia="Times New Roman" w:hAnsi="Calibri" w:cs="B Lotus" w:hint="cs"/>
          <w:sz w:val="28"/>
          <w:szCs w:val="28"/>
          <w:rtl/>
          <w:lang w:bidi="fa-IR"/>
        </w:rPr>
        <w:t>، شمار6،صص 68-35.</w:t>
      </w:r>
    </w:p>
    <w:p w:rsidR="00E94108" w:rsidRPr="006B4BCB" w:rsidRDefault="00E94108" w:rsidP="006B4BCB">
      <w:pPr>
        <w:bidi/>
        <w:spacing w:after="0" w:line="360" w:lineRule="auto"/>
        <w:ind w:left="66"/>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 xml:space="preserve"> فراهانی، محمدنقی؛ کرامتی، هادی.(1381). </w:t>
      </w:r>
      <w:r w:rsidRPr="006B4BCB">
        <w:rPr>
          <w:rFonts w:ascii="2Zar" w:eastAsia="Times New Roman" w:hAnsi="Calibri" w:cs="B Lotus" w:hint="cs"/>
          <w:sz w:val="28"/>
          <w:szCs w:val="28"/>
          <w:rtl/>
        </w:rPr>
        <w:t>به بررسی رابطه خودکارآمدی با نگرش و عملکرد تحصیلی درس ریاضی در دانش آموزان سوم راهنمایی شهر تهران</w:t>
      </w:r>
      <w:r w:rsidRPr="006B4BCB">
        <w:rPr>
          <w:rFonts w:ascii="2Zar" w:eastAsia="Times New Roman" w:hAnsi="Calibri" w:cs="B Lotus" w:hint="cs"/>
          <w:sz w:val="28"/>
          <w:szCs w:val="28"/>
          <w:rtl/>
          <w:lang w:bidi="fa-IR"/>
        </w:rPr>
        <w:t>.</w:t>
      </w:r>
      <w:r w:rsidRPr="006B4BCB">
        <w:rPr>
          <w:rFonts w:ascii="2Zar" w:eastAsia="Times New Roman" w:hAnsi="Calibri" w:cs="B Lotus" w:hint="cs"/>
          <w:i/>
          <w:iCs/>
          <w:sz w:val="28"/>
          <w:szCs w:val="28"/>
          <w:rtl/>
          <w:lang w:bidi="fa-IR"/>
        </w:rPr>
        <w:t xml:space="preserve"> </w:t>
      </w:r>
      <w:r w:rsidRPr="006B4BCB">
        <w:rPr>
          <w:rFonts w:ascii="2Zar" w:eastAsia="Times New Roman" w:hAnsi="Calibri" w:cs="B Lotus" w:hint="cs"/>
          <w:b/>
          <w:bCs/>
          <w:i/>
          <w:iCs/>
          <w:sz w:val="28"/>
          <w:szCs w:val="28"/>
          <w:rtl/>
          <w:lang w:bidi="fa-IR"/>
        </w:rPr>
        <w:t>فصلنامه علمی-پژوهشی علوم انسانی دانشگاه الزهرا</w:t>
      </w:r>
      <w:r w:rsidRPr="006B4BCB">
        <w:rPr>
          <w:rFonts w:ascii="2Zar" w:eastAsia="Times New Roman" w:hAnsi="Calibri" w:cs="B Lotus" w:hint="cs"/>
          <w:i/>
          <w:iCs/>
          <w:sz w:val="28"/>
          <w:szCs w:val="28"/>
          <w:rtl/>
          <w:lang w:bidi="fa-IR"/>
        </w:rPr>
        <w:t xml:space="preserve">. </w:t>
      </w:r>
      <w:r w:rsidRPr="006B4BCB">
        <w:rPr>
          <w:rFonts w:ascii="2Zar" w:eastAsia="Times New Roman" w:hAnsi="Calibri" w:cs="B Lotus" w:hint="cs"/>
          <w:sz w:val="28"/>
          <w:szCs w:val="28"/>
          <w:rtl/>
          <w:lang w:bidi="fa-IR"/>
        </w:rPr>
        <w:t>سال12 شماره42، صص 122-107.</w:t>
      </w:r>
    </w:p>
    <w:p w:rsidR="00E94108" w:rsidRPr="006B4BCB" w:rsidRDefault="00E94108" w:rsidP="006B4BCB">
      <w:pPr>
        <w:bidi/>
        <w:spacing w:after="0" w:line="360" w:lineRule="auto"/>
        <w:ind w:left="-24" w:firstLine="90"/>
        <w:contextualSpacing/>
        <w:jc w:val="both"/>
        <w:rPr>
          <w:rFonts w:ascii="B Lotus" w:eastAsia="Times New Roman" w:hAnsi="Calibri" w:cs="B Lotus"/>
          <w:sz w:val="28"/>
          <w:szCs w:val="28"/>
        </w:rPr>
      </w:pPr>
      <w:r w:rsidRPr="006B4BCB">
        <w:rPr>
          <w:rFonts w:ascii="2Zar" w:eastAsia="Times New Roman" w:hAnsi="Calibri" w:cs="B Lotus" w:hint="cs"/>
          <w:sz w:val="28"/>
          <w:szCs w:val="28"/>
          <w:rtl/>
          <w:lang w:bidi="fa-IR"/>
        </w:rPr>
        <w:t>فشارکی،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م</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اسلامی،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م</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مقیمیان،</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م</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آذربرزین،</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م.(1391). تأثیر</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تدریس</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به</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روش</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سخنرانی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و</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سخنرانی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همراه</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با</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یادگیری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مبتنی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بر</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مسأله</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بر</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خودکارآمدی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دانشجویان</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پرستاری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دانشگاه</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آزاد</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اسلامی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نجف</w:t>
      </w:r>
      <w:r w:rsidRPr="006B4BCB">
        <w:rPr>
          <w:rFonts w:ascii="2Zar" w:eastAsia="Times New Roman" w:hAnsi="Calibri" w:cs="B Lotus"/>
          <w:sz w:val="28"/>
          <w:szCs w:val="28"/>
          <w:rtl/>
          <w:lang w:bidi="fa-IR"/>
        </w:rPr>
        <w:t>-</w:t>
      </w:r>
      <w:r w:rsidRPr="006B4BCB">
        <w:rPr>
          <w:rFonts w:ascii="2Zar" w:eastAsia="Times New Roman" w:hAnsi="Calibri" w:cs="B Lotus" w:hint="cs"/>
          <w:sz w:val="28"/>
          <w:szCs w:val="28"/>
          <w:rtl/>
          <w:lang w:bidi="fa-IR"/>
        </w:rPr>
        <w:t>آباد.</w:t>
      </w:r>
      <w:r w:rsidRPr="006B4BCB">
        <w:rPr>
          <w:rFonts w:ascii="2Zar" w:eastAsia="Times New Roman" w:hAnsi="Calibri" w:cs="B Lotus" w:hint="cs"/>
          <w:b/>
          <w:bCs/>
          <w:sz w:val="28"/>
          <w:szCs w:val="28"/>
          <w:rtl/>
          <w:lang w:bidi="fa-IR"/>
        </w:rPr>
        <w:t xml:space="preserve"> مجله آموزش در علوم پزشکی</w:t>
      </w:r>
      <w:r w:rsidRPr="006B4BCB">
        <w:rPr>
          <w:rFonts w:ascii="2Zar" w:eastAsia="Times New Roman" w:hAnsi="Calibri" w:cs="B Lotus" w:hint="cs"/>
          <w:sz w:val="28"/>
          <w:szCs w:val="28"/>
          <w:rtl/>
          <w:lang w:bidi="fa-IR"/>
        </w:rPr>
        <w:t>.10(3)، 262-268.</w:t>
      </w:r>
      <w:r w:rsidRPr="006B4BCB">
        <w:rPr>
          <w:rFonts w:ascii="B Lotus" w:eastAsia="Times New Roman" w:hAnsi="Calibri" w:cs="B Lotus" w:hint="cs"/>
          <w:sz w:val="28"/>
          <w:szCs w:val="28"/>
          <w:rtl/>
        </w:rPr>
        <w:t xml:space="preserve"> </w:t>
      </w:r>
    </w:p>
    <w:p w:rsidR="00E94108" w:rsidRPr="006B4BCB" w:rsidRDefault="00E94108" w:rsidP="006B4BCB">
      <w:pPr>
        <w:bidi/>
        <w:spacing w:after="0" w:line="360" w:lineRule="auto"/>
        <w:ind w:left="-204" w:firstLine="270"/>
        <w:contextualSpacing/>
        <w:jc w:val="both"/>
        <w:rPr>
          <w:rFonts w:ascii="2Zar" w:eastAsia="Times New Roman" w:hAnsi="Calibri" w:cs="B Lotus"/>
          <w:sz w:val="28"/>
          <w:szCs w:val="28"/>
          <w:lang w:bidi="fa-IR"/>
        </w:rPr>
      </w:pPr>
      <w:r w:rsidRPr="006B4BCB">
        <w:rPr>
          <w:rFonts w:ascii="2Zar" w:eastAsia="Times New Roman" w:hAnsi="Calibri" w:cs="B Lotus"/>
          <w:sz w:val="28"/>
          <w:szCs w:val="28"/>
          <w:rtl/>
        </w:rPr>
        <w:t>كاپلان،ه؛</w:t>
      </w:r>
      <w:r w:rsidRPr="006B4BCB">
        <w:rPr>
          <w:rFonts w:ascii="2Zar" w:eastAsia="Times New Roman" w:hAnsi="Calibri" w:cs="B Lotus"/>
          <w:sz w:val="28"/>
          <w:szCs w:val="28"/>
          <w:lang w:bidi="fa-IR"/>
        </w:rPr>
        <w:t xml:space="preserve"> </w:t>
      </w:r>
      <w:r w:rsidRPr="006B4BCB">
        <w:rPr>
          <w:rFonts w:ascii="2Zar" w:eastAsia="Times New Roman" w:hAnsi="Calibri" w:cs="B Lotus"/>
          <w:sz w:val="28"/>
          <w:szCs w:val="28"/>
          <w:rtl/>
        </w:rPr>
        <w:t>سادو</w:t>
      </w:r>
      <w:r w:rsidRPr="006B4BCB">
        <w:rPr>
          <w:rFonts w:ascii="2Zar" w:eastAsia="Times New Roman" w:hAnsi="Calibri" w:cs="B Lotus" w:hint="cs"/>
          <w:sz w:val="28"/>
          <w:szCs w:val="28"/>
          <w:rtl/>
        </w:rPr>
        <w:t>ک</w:t>
      </w:r>
      <w:r w:rsidRPr="006B4BCB">
        <w:rPr>
          <w:rFonts w:ascii="2Zar" w:eastAsia="Times New Roman" w:hAnsi="Calibri" w:cs="B Lotus"/>
          <w:sz w:val="28"/>
          <w:szCs w:val="28"/>
          <w:rtl/>
        </w:rPr>
        <w:t>،ب</w:t>
      </w:r>
      <w:r w:rsidRPr="006B4BCB">
        <w:rPr>
          <w:rFonts w:ascii="2Zar" w:eastAsia="Times New Roman" w:hAnsi="Calibri" w:cs="B Lotus"/>
          <w:sz w:val="28"/>
          <w:szCs w:val="28"/>
          <w:lang w:bidi="fa-IR"/>
        </w:rPr>
        <w:t xml:space="preserve"> . </w:t>
      </w:r>
      <w:r w:rsidRPr="006B4BCB">
        <w:rPr>
          <w:rFonts w:ascii="2Zar" w:eastAsia="Times New Roman" w:hAnsi="Calibri" w:cs="B Lotus" w:hint="cs"/>
          <w:sz w:val="28"/>
          <w:szCs w:val="28"/>
          <w:rtl/>
          <w:lang w:bidi="fa-IR"/>
        </w:rPr>
        <w:t>(1994)</w:t>
      </w:r>
      <w:r w:rsidRPr="006B4BCB">
        <w:rPr>
          <w:rFonts w:ascii="2Zar" w:eastAsia="Times New Roman" w:hAnsi="Calibri" w:cs="B Lotus"/>
          <w:sz w:val="28"/>
          <w:szCs w:val="28"/>
          <w:lang w:bidi="fa-IR"/>
        </w:rPr>
        <w:t xml:space="preserve">. </w:t>
      </w:r>
      <w:r w:rsidRPr="006B4BCB">
        <w:rPr>
          <w:rFonts w:ascii="2Zar" w:eastAsia="Times New Roman" w:hAnsi="Calibri" w:cs="B Lotus" w:hint="cs"/>
          <w:b/>
          <w:bCs/>
          <w:sz w:val="28"/>
          <w:szCs w:val="28"/>
          <w:rtl/>
        </w:rPr>
        <w:t>خلاصه</w:t>
      </w:r>
      <w:r w:rsidRPr="006B4BCB">
        <w:rPr>
          <w:rFonts w:ascii="2Zar" w:eastAsia="Times New Roman" w:hAnsi="Calibri" w:cs="B Lotus"/>
          <w:b/>
          <w:bCs/>
          <w:sz w:val="28"/>
          <w:szCs w:val="28"/>
          <w:lang w:bidi="fa-IR"/>
        </w:rPr>
        <w:t xml:space="preserve"> </w:t>
      </w:r>
      <w:r w:rsidRPr="006B4BCB">
        <w:rPr>
          <w:rFonts w:ascii="2Zar" w:eastAsia="Times New Roman" w:hAnsi="Calibri" w:cs="B Lotus" w:hint="cs"/>
          <w:b/>
          <w:bCs/>
          <w:sz w:val="28"/>
          <w:szCs w:val="28"/>
          <w:rtl/>
        </w:rPr>
        <w:t>روان</w:t>
      </w:r>
      <w:r w:rsidRPr="006B4BCB">
        <w:rPr>
          <w:rFonts w:ascii="2Zar" w:eastAsia="Times New Roman" w:hAnsi="Calibri" w:cs="B Lotus"/>
          <w:b/>
          <w:bCs/>
          <w:sz w:val="28"/>
          <w:szCs w:val="28"/>
          <w:lang w:bidi="fa-IR"/>
        </w:rPr>
        <w:t xml:space="preserve"> </w:t>
      </w:r>
      <w:r w:rsidRPr="006B4BCB">
        <w:rPr>
          <w:rFonts w:ascii="2Zar" w:eastAsia="Times New Roman" w:hAnsi="Calibri" w:cs="B Lotus" w:hint="cs"/>
          <w:b/>
          <w:bCs/>
          <w:sz w:val="28"/>
          <w:szCs w:val="28"/>
          <w:rtl/>
        </w:rPr>
        <w:t>پزشکی.</w:t>
      </w:r>
      <w:r w:rsidRPr="006B4BCB">
        <w:rPr>
          <w:rFonts w:ascii="2Zar" w:eastAsia="Times New Roman" w:hAnsi="Calibri" w:cs="B Lotus"/>
          <w:b/>
          <w:bCs/>
          <w:sz w:val="28"/>
          <w:szCs w:val="28"/>
          <w:lang w:bidi="fa-IR"/>
        </w:rPr>
        <w:t xml:space="preserve"> </w:t>
      </w:r>
      <w:r w:rsidRPr="006B4BCB">
        <w:rPr>
          <w:rFonts w:ascii="2Zar" w:eastAsia="Times New Roman" w:hAnsi="Calibri" w:cs="B Lotus"/>
          <w:sz w:val="28"/>
          <w:szCs w:val="28"/>
          <w:rtl/>
        </w:rPr>
        <w:t>ترجم</w:t>
      </w:r>
      <w:r w:rsidRPr="006B4BCB">
        <w:rPr>
          <w:rFonts w:ascii="2Zar" w:eastAsia="Times New Roman" w:hAnsi="Calibri" w:cs="B Lotus" w:hint="cs"/>
          <w:sz w:val="28"/>
          <w:szCs w:val="28"/>
          <w:rtl/>
        </w:rPr>
        <w:t>ه</w:t>
      </w:r>
      <w:r w:rsidRPr="006B4BCB">
        <w:rPr>
          <w:rFonts w:ascii="2Zar" w:eastAsia="Times New Roman" w:hAnsi="Calibri" w:cs="B Lotus"/>
          <w:sz w:val="28"/>
          <w:szCs w:val="28"/>
          <w:lang w:bidi="fa-IR"/>
        </w:rPr>
        <w:t xml:space="preserve"> </w:t>
      </w:r>
      <w:r w:rsidRPr="006B4BCB">
        <w:rPr>
          <w:rFonts w:ascii="2Zar" w:eastAsia="Times New Roman" w:hAnsi="Calibri" w:cs="B Lotus"/>
          <w:sz w:val="28"/>
          <w:szCs w:val="28"/>
          <w:rtl/>
        </w:rPr>
        <w:t>نصرالله</w:t>
      </w:r>
      <w:r w:rsidRPr="006B4BCB">
        <w:rPr>
          <w:rFonts w:ascii="2Zar" w:eastAsia="Times New Roman" w:hAnsi="Calibri" w:cs="B Lotus"/>
          <w:sz w:val="28"/>
          <w:szCs w:val="28"/>
          <w:lang w:bidi="fa-IR"/>
        </w:rPr>
        <w:t xml:space="preserve"> </w:t>
      </w:r>
      <w:r w:rsidRPr="006B4BCB">
        <w:rPr>
          <w:rFonts w:ascii="2Zar" w:eastAsia="Times New Roman" w:hAnsi="Calibri" w:cs="B Lotus"/>
          <w:sz w:val="28"/>
          <w:szCs w:val="28"/>
          <w:rtl/>
        </w:rPr>
        <w:t>پورافكار</w:t>
      </w:r>
      <w:r w:rsidRPr="006B4BCB">
        <w:rPr>
          <w:rFonts w:ascii="2Zar" w:eastAsia="Times New Roman" w:hAnsi="Calibri" w:cs="B Lotus" w:hint="cs"/>
          <w:sz w:val="28"/>
          <w:szCs w:val="28"/>
          <w:rtl/>
        </w:rPr>
        <w:t>ی</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(1376)</w:t>
      </w:r>
      <w:r w:rsidRPr="006B4BCB">
        <w:rPr>
          <w:rFonts w:ascii="2Zar" w:eastAsia="Times New Roman" w:hAnsi="Calibri" w:cs="B Lotus"/>
          <w:sz w:val="28"/>
          <w:szCs w:val="28"/>
          <w:rtl/>
        </w:rPr>
        <w:t>،</w:t>
      </w:r>
      <w:r w:rsidRPr="006B4BCB">
        <w:rPr>
          <w:rFonts w:ascii="2Zar" w:eastAsia="Times New Roman" w:hAnsi="Calibri" w:cs="B Lotus"/>
          <w:sz w:val="28"/>
          <w:szCs w:val="28"/>
          <w:lang w:bidi="fa-IR"/>
        </w:rPr>
        <w:t xml:space="preserve"> </w:t>
      </w:r>
      <w:r w:rsidRPr="006B4BCB">
        <w:rPr>
          <w:rFonts w:ascii="2Zar" w:eastAsia="Times New Roman" w:hAnsi="Calibri" w:cs="B Lotus"/>
          <w:sz w:val="28"/>
          <w:szCs w:val="28"/>
          <w:rtl/>
        </w:rPr>
        <w:t>تبريز</w:t>
      </w:r>
      <w:r w:rsidRPr="006B4BCB">
        <w:rPr>
          <w:rFonts w:ascii="2Zar" w:eastAsia="Times New Roman" w:hAnsi="Calibri" w:cs="B Lotus"/>
          <w:sz w:val="28"/>
          <w:szCs w:val="28"/>
          <w:lang w:bidi="fa-IR"/>
        </w:rPr>
        <w:t xml:space="preserve"> </w:t>
      </w:r>
      <w:r w:rsidRPr="006B4BCB">
        <w:rPr>
          <w:rFonts w:ascii="2Zar" w:eastAsia="Times New Roman" w:hAnsi="Calibri" w:cs="B Lotus"/>
          <w:sz w:val="28"/>
          <w:szCs w:val="28"/>
          <w:rtl/>
        </w:rPr>
        <w:t>،انتشارات</w:t>
      </w:r>
      <w:r w:rsidRPr="006B4BCB">
        <w:rPr>
          <w:rFonts w:ascii="2Zar" w:eastAsia="Times New Roman" w:hAnsi="Calibri" w:cs="B Lotus"/>
          <w:sz w:val="28"/>
          <w:szCs w:val="28"/>
          <w:lang w:bidi="fa-IR"/>
        </w:rPr>
        <w:t xml:space="preserve"> </w:t>
      </w:r>
      <w:r w:rsidRPr="006B4BCB">
        <w:rPr>
          <w:rFonts w:ascii="2Zar" w:eastAsia="Times New Roman" w:hAnsi="Calibri" w:cs="B Lotus"/>
          <w:sz w:val="28"/>
          <w:szCs w:val="28"/>
          <w:rtl/>
        </w:rPr>
        <w:t>ذوق</w:t>
      </w:r>
      <w:r w:rsidRPr="006B4BCB">
        <w:rPr>
          <w:rFonts w:ascii="2Zar" w:eastAsia="Times New Roman" w:hAnsi="Calibri" w:cs="B Lotus" w:hint="cs"/>
          <w:sz w:val="28"/>
          <w:szCs w:val="28"/>
          <w:rtl/>
        </w:rPr>
        <w:t>ی</w:t>
      </w:r>
      <w:r w:rsidRPr="006B4BCB">
        <w:rPr>
          <w:rFonts w:ascii="2Zar" w:eastAsia="Times New Roman" w:hAnsi="Calibri" w:cs="B Lotus"/>
          <w:sz w:val="28"/>
          <w:szCs w:val="28"/>
          <w:lang w:bidi="fa-IR"/>
        </w:rPr>
        <w:t>.</w:t>
      </w:r>
    </w:p>
    <w:p w:rsidR="00E94108" w:rsidRPr="006B4BCB" w:rsidRDefault="00E94108" w:rsidP="006B4BCB">
      <w:pPr>
        <w:bidi/>
        <w:spacing w:after="0" w:line="360" w:lineRule="auto"/>
        <w:ind w:left="-24" w:hanging="90"/>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 xml:space="preserve">کاپلان، هارولد؛ سادوک، بنیامین.(2007). </w:t>
      </w:r>
      <w:r w:rsidRPr="006B4BCB">
        <w:rPr>
          <w:rFonts w:ascii="2Zar" w:eastAsia="Times New Roman" w:hAnsi="Calibri" w:cs="B Lotus" w:hint="cs"/>
          <w:b/>
          <w:bCs/>
          <w:i/>
          <w:iCs/>
          <w:sz w:val="28"/>
          <w:szCs w:val="28"/>
          <w:rtl/>
          <w:lang w:bidi="fa-IR"/>
        </w:rPr>
        <w:t>خلاصه روانپزشکی رفتاری و روان شناسی بالینی</w:t>
      </w:r>
      <w:r w:rsidRPr="006B4BCB">
        <w:rPr>
          <w:rFonts w:ascii="2Zar" w:eastAsia="Times New Roman" w:hAnsi="Calibri" w:cs="B Lotus" w:hint="cs"/>
          <w:sz w:val="28"/>
          <w:szCs w:val="28"/>
          <w:rtl/>
          <w:lang w:bidi="fa-IR"/>
        </w:rPr>
        <w:t>. جلد2، ترجمه نصرت اله پورافکاری، 1382، انتشارات سهراب.</w:t>
      </w:r>
    </w:p>
    <w:p w:rsidR="00E94108" w:rsidRPr="006B4BCB" w:rsidRDefault="00E94108" w:rsidP="006B4BCB">
      <w:pPr>
        <w:bidi/>
        <w:spacing w:after="200" w:line="360" w:lineRule="auto"/>
        <w:ind w:left="-24" w:right="7"/>
        <w:jc w:val="both"/>
        <w:rPr>
          <w:rFonts w:ascii="Calibri" w:eastAsia="Calibri" w:hAnsi="Calibri" w:cs="B Lotus"/>
          <w:sz w:val="28"/>
          <w:szCs w:val="28"/>
          <w:lang w:bidi="fa-IR"/>
        </w:rPr>
      </w:pPr>
      <w:r w:rsidRPr="006B4BCB">
        <w:rPr>
          <w:rFonts w:ascii="Calibri" w:eastAsia="Calibri" w:hAnsi="Calibri" w:cs="B Lotus" w:hint="eastAsia"/>
          <w:sz w:val="28"/>
          <w:szCs w:val="28"/>
          <w:rtl/>
          <w:lang w:bidi="fa-IR"/>
        </w:rPr>
        <w:t>کاظم</w:t>
      </w:r>
      <w:r w:rsidRPr="006B4BCB">
        <w:rPr>
          <w:rFonts w:ascii="Calibri" w:eastAsia="Calibri" w:hAnsi="Calibri" w:cs="B Lotus"/>
          <w:sz w:val="28"/>
          <w:szCs w:val="28"/>
          <w:rtl/>
          <w:lang w:bidi="fa-IR"/>
        </w:rPr>
        <w:t>ی</w:t>
      </w:r>
      <w:r w:rsidRPr="006B4BCB">
        <w:rPr>
          <w:rFonts w:ascii="Calibri" w:eastAsia="Calibri" w:hAnsi="Calibri" w:cs="B Lotus" w:hint="eastAsia"/>
          <w:sz w:val="28"/>
          <w:szCs w:val="28"/>
          <w:rtl/>
          <w:lang w:bidi="fa-IR"/>
        </w:rPr>
        <w:t>،</w:t>
      </w:r>
      <w:r w:rsidRPr="006B4BCB">
        <w:rPr>
          <w:rFonts w:ascii="Calibri" w:eastAsia="Calibri" w:hAnsi="Calibri" w:cs="B Lotus"/>
          <w:sz w:val="28"/>
          <w:szCs w:val="28"/>
          <w:rtl/>
          <w:lang w:bidi="fa-IR"/>
        </w:rPr>
        <w:t xml:space="preserve"> </w:t>
      </w:r>
      <w:r w:rsidRPr="006B4BCB">
        <w:rPr>
          <w:rFonts w:ascii="Calibri" w:eastAsia="Calibri" w:hAnsi="Calibri" w:cs="B Lotus" w:hint="eastAsia"/>
          <w:sz w:val="28"/>
          <w:szCs w:val="28"/>
          <w:rtl/>
          <w:lang w:bidi="fa-IR"/>
        </w:rPr>
        <w:t>حم</w:t>
      </w:r>
      <w:r w:rsidRPr="006B4BCB">
        <w:rPr>
          <w:rFonts w:ascii="Calibri" w:eastAsia="Calibri" w:hAnsi="Calibri" w:cs="B Lotus"/>
          <w:sz w:val="28"/>
          <w:szCs w:val="28"/>
          <w:rtl/>
          <w:lang w:bidi="fa-IR"/>
        </w:rPr>
        <w:t>ی</w:t>
      </w:r>
      <w:r w:rsidRPr="006B4BCB">
        <w:rPr>
          <w:rFonts w:ascii="Calibri" w:eastAsia="Calibri" w:hAnsi="Calibri" w:cs="B Lotus" w:hint="eastAsia"/>
          <w:sz w:val="28"/>
          <w:szCs w:val="28"/>
          <w:rtl/>
          <w:lang w:bidi="fa-IR"/>
        </w:rPr>
        <w:t>د،</w:t>
      </w:r>
      <w:r w:rsidRPr="006B4BCB">
        <w:rPr>
          <w:rFonts w:ascii="Calibri" w:eastAsia="Calibri" w:hAnsi="Calibri" w:cs="B Lotus"/>
          <w:sz w:val="28"/>
          <w:szCs w:val="28"/>
          <w:rtl/>
          <w:lang w:bidi="fa-IR"/>
        </w:rPr>
        <w:t xml:space="preserve"> (1382). </w:t>
      </w:r>
      <w:r w:rsidRPr="006B4BCB">
        <w:rPr>
          <w:rFonts w:ascii="Calibri" w:eastAsia="Calibri" w:hAnsi="Calibri" w:cs="B Lotus" w:hint="eastAsia"/>
          <w:b/>
          <w:bCs/>
          <w:sz w:val="28"/>
          <w:szCs w:val="28"/>
          <w:rtl/>
          <w:lang w:bidi="fa-IR"/>
        </w:rPr>
        <w:t>مقا</w:t>
      </w:r>
      <w:r w:rsidRPr="006B4BCB">
        <w:rPr>
          <w:rFonts w:ascii="Calibri" w:eastAsia="Calibri" w:hAnsi="Calibri" w:cs="B Lotus"/>
          <w:b/>
          <w:bCs/>
          <w:sz w:val="28"/>
          <w:szCs w:val="28"/>
          <w:rtl/>
          <w:lang w:bidi="fa-IR"/>
        </w:rPr>
        <w:t>ی</w:t>
      </w:r>
      <w:r w:rsidRPr="006B4BCB">
        <w:rPr>
          <w:rFonts w:ascii="Calibri" w:eastAsia="Calibri" w:hAnsi="Calibri" w:cs="B Lotus" w:hint="eastAsia"/>
          <w:b/>
          <w:bCs/>
          <w:sz w:val="28"/>
          <w:szCs w:val="28"/>
          <w:rtl/>
          <w:lang w:bidi="fa-IR"/>
        </w:rPr>
        <w:t>سه</w:t>
      </w:r>
      <w:r w:rsidRPr="006B4BCB">
        <w:rPr>
          <w:rFonts w:ascii="Calibri" w:eastAsia="Calibri" w:hAnsi="Calibri" w:cs="B Lotus"/>
          <w:b/>
          <w:bCs/>
          <w:sz w:val="28"/>
          <w:szCs w:val="28"/>
          <w:rtl/>
          <w:lang w:bidi="fa-IR"/>
        </w:rPr>
        <w:t xml:space="preserve"> </w:t>
      </w:r>
      <w:r w:rsidRPr="006B4BCB">
        <w:rPr>
          <w:rFonts w:ascii="Calibri" w:eastAsia="Calibri" w:hAnsi="Calibri" w:cs="B Lotus" w:hint="eastAsia"/>
          <w:b/>
          <w:bCs/>
          <w:sz w:val="28"/>
          <w:szCs w:val="28"/>
          <w:rtl/>
          <w:lang w:bidi="fa-IR"/>
        </w:rPr>
        <w:t>تحر</w:t>
      </w:r>
      <w:r w:rsidRPr="006B4BCB">
        <w:rPr>
          <w:rFonts w:ascii="Calibri" w:eastAsia="Calibri" w:hAnsi="Calibri" w:cs="B Lotus"/>
          <w:b/>
          <w:bCs/>
          <w:sz w:val="28"/>
          <w:szCs w:val="28"/>
          <w:rtl/>
          <w:lang w:bidi="fa-IR"/>
        </w:rPr>
        <w:t>ی</w:t>
      </w:r>
      <w:r w:rsidRPr="006B4BCB">
        <w:rPr>
          <w:rFonts w:ascii="Calibri" w:eastAsia="Calibri" w:hAnsi="Calibri" w:cs="B Lotus" w:hint="eastAsia"/>
          <w:b/>
          <w:bCs/>
          <w:sz w:val="28"/>
          <w:szCs w:val="28"/>
          <w:rtl/>
          <w:lang w:bidi="fa-IR"/>
        </w:rPr>
        <w:t>ف</w:t>
      </w:r>
      <w:r w:rsidRPr="006B4BCB">
        <w:rPr>
          <w:rFonts w:ascii="Calibri" w:eastAsia="Calibri" w:hAnsi="Calibri" w:cs="B Lotus"/>
          <w:b/>
          <w:bCs/>
          <w:sz w:val="28"/>
          <w:szCs w:val="28"/>
          <w:rtl/>
          <w:lang w:bidi="fa-IR"/>
        </w:rPr>
        <w:t xml:space="preserve"> </w:t>
      </w:r>
      <w:r w:rsidRPr="006B4BCB">
        <w:rPr>
          <w:rFonts w:ascii="Calibri" w:eastAsia="Calibri" w:hAnsi="Calibri" w:cs="B Lotus" w:hint="eastAsia"/>
          <w:b/>
          <w:bCs/>
          <w:sz w:val="28"/>
          <w:szCs w:val="28"/>
          <w:rtl/>
          <w:lang w:bidi="fa-IR"/>
        </w:rPr>
        <w:t>ها</w:t>
      </w:r>
      <w:r w:rsidRPr="006B4BCB">
        <w:rPr>
          <w:rFonts w:ascii="Calibri" w:eastAsia="Calibri" w:hAnsi="Calibri" w:cs="B Lotus"/>
          <w:b/>
          <w:bCs/>
          <w:sz w:val="28"/>
          <w:szCs w:val="28"/>
          <w:rtl/>
          <w:lang w:bidi="fa-IR"/>
        </w:rPr>
        <w:t xml:space="preserve">ی </w:t>
      </w:r>
      <w:r w:rsidRPr="006B4BCB">
        <w:rPr>
          <w:rFonts w:ascii="Calibri" w:eastAsia="Calibri" w:hAnsi="Calibri" w:cs="B Lotus" w:hint="eastAsia"/>
          <w:b/>
          <w:bCs/>
          <w:sz w:val="28"/>
          <w:szCs w:val="28"/>
          <w:rtl/>
          <w:lang w:bidi="fa-IR"/>
        </w:rPr>
        <w:t>شناخت</w:t>
      </w:r>
      <w:r w:rsidRPr="006B4BCB">
        <w:rPr>
          <w:rFonts w:ascii="Calibri" w:eastAsia="Calibri" w:hAnsi="Calibri" w:cs="B Lotus"/>
          <w:b/>
          <w:bCs/>
          <w:sz w:val="28"/>
          <w:szCs w:val="28"/>
          <w:rtl/>
          <w:lang w:bidi="fa-IR"/>
        </w:rPr>
        <w:t xml:space="preserve">ی </w:t>
      </w:r>
      <w:r w:rsidRPr="006B4BCB">
        <w:rPr>
          <w:rFonts w:ascii="Calibri" w:eastAsia="Calibri" w:hAnsi="Calibri" w:cs="B Lotus" w:hint="eastAsia"/>
          <w:b/>
          <w:bCs/>
          <w:sz w:val="28"/>
          <w:szCs w:val="28"/>
          <w:rtl/>
          <w:lang w:bidi="fa-IR"/>
        </w:rPr>
        <w:t>در</w:t>
      </w:r>
      <w:r w:rsidRPr="006B4BCB">
        <w:rPr>
          <w:rFonts w:ascii="Calibri" w:eastAsia="Calibri" w:hAnsi="Calibri" w:cs="B Lotus"/>
          <w:b/>
          <w:bCs/>
          <w:sz w:val="28"/>
          <w:szCs w:val="28"/>
          <w:rtl/>
          <w:lang w:bidi="fa-IR"/>
        </w:rPr>
        <w:t xml:space="preserve"> </w:t>
      </w:r>
      <w:r w:rsidRPr="006B4BCB">
        <w:rPr>
          <w:rFonts w:ascii="Calibri" w:eastAsia="Calibri" w:hAnsi="Calibri" w:cs="B Lotus" w:hint="eastAsia"/>
          <w:b/>
          <w:bCs/>
          <w:sz w:val="28"/>
          <w:szCs w:val="28"/>
          <w:rtl/>
          <w:lang w:bidi="fa-IR"/>
        </w:rPr>
        <w:t>ب</w:t>
      </w:r>
      <w:r w:rsidRPr="006B4BCB">
        <w:rPr>
          <w:rFonts w:ascii="Calibri" w:eastAsia="Calibri" w:hAnsi="Calibri" w:cs="B Lotus"/>
          <w:b/>
          <w:bCs/>
          <w:sz w:val="28"/>
          <w:szCs w:val="28"/>
          <w:rtl/>
          <w:lang w:bidi="fa-IR"/>
        </w:rPr>
        <w:t>ی</w:t>
      </w:r>
      <w:r w:rsidRPr="006B4BCB">
        <w:rPr>
          <w:rFonts w:ascii="Calibri" w:eastAsia="Calibri" w:hAnsi="Calibri" w:cs="B Lotus" w:hint="eastAsia"/>
          <w:b/>
          <w:bCs/>
          <w:sz w:val="28"/>
          <w:szCs w:val="28"/>
          <w:rtl/>
          <w:lang w:bidi="fa-IR"/>
        </w:rPr>
        <w:t>ماران</w:t>
      </w:r>
      <w:r w:rsidRPr="006B4BCB">
        <w:rPr>
          <w:rFonts w:ascii="Calibri" w:eastAsia="Calibri" w:hAnsi="Calibri" w:cs="B Lotus"/>
          <w:b/>
          <w:bCs/>
          <w:sz w:val="28"/>
          <w:szCs w:val="28"/>
          <w:rtl/>
          <w:lang w:bidi="fa-IR"/>
        </w:rPr>
        <w:t xml:space="preserve"> </w:t>
      </w:r>
      <w:r w:rsidRPr="006B4BCB">
        <w:rPr>
          <w:rFonts w:ascii="Calibri" w:eastAsia="Calibri" w:hAnsi="Calibri" w:cs="B Lotus" w:hint="eastAsia"/>
          <w:b/>
          <w:bCs/>
          <w:sz w:val="28"/>
          <w:szCs w:val="28"/>
          <w:rtl/>
          <w:lang w:bidi="fa-IR"/>
        </w:rPr>
        <w:t>مضطرب</w:t>
      </w:r>
      <w:r w:rsidRPr="006B4BCB">
        <w:rPr>
          <w:rFonts w:ascii="Calibri" w:eastAsia="Calibri" w:hAnsi="Calibri" w:cs="B Lotus"/>
          <w:b/>
          <w:bCs/>
          <w:sz w:val="28"/>
          <w:szCs w:val="28"/>
          <w:rtl/>
          <w:lang w:bidi="fa-IR"/>
        </w:rPr>
        <w:t xml:space="preserve"> </w:t>
      </w:r>
      <w:r w:rsidRPr="006B4BCB">
        <w:rPr>
          <w:rFonts w:ascii="Calibri" w:eastAsia="Calibri" w:hAnsi="Calibri" w:cs="B Lotus" w:hint="eastAsia"/>
          <w:b/>
          <w:bCs/>
          <w:sz w:val="28"/>
          <w:szCs w:val="28"/>
          <w:rtl/>
          <w:lang w:bidi="fa-IR"/>
        </w:rPr>
        <w:t>و</w:t>
      </w:r>
      <w:r w:rsidRPr="006B4BCB">
        <w:rPr>
          <w:rFonts w:ascii="Calibri" w:eastAsia="Calibri" w:hAnsi="Calibri" w:cs="B Lotus"/>
          <w:b/>
          <w:bCs/>
          <w:sz w:val="28"/>
          <w:szCs w:val="28"/>
          <w:rtl/>
          <w:lang w:bidi="fa-IR"/>
        </w:rPr>
        <w:t xml:space="preserve"> </w:t>
      </w:r>
      <w:r w:rsidRPr="006B4BCB">
        <w:rPr>
          <w:rFonts w:ascii="Calibri" w:eastAsia="Calibri" w:hAnsi="Calibri" w:cs="B Lotus" w:hint="eastAsia"/>
          <w:b/>
          <w:bCs/>
          <w:sz w:val="28"/>
          <w:szCs w:val="28"/>
          <w:rtl/>
          <w:lang w:bidi="fa-IR"/>
        </w:rPr>
        <w:t>افسرده</w:t>
      </w:r>
      <w:r w:rsidRPr="006B4BCB">
        <w:rPr>
          <w:rFonts w:ascii="Calibri" w:eastAsia="Calibri" w:hAnsi="Calibri" w:cs="B Lotus"/>
          <w:sz w:val="28"/>
          <w:szCs w:val="28"/>
          <w:rtl/>
          <w:lang w:bidi="fa-IR"/>
        </w:rPr>
        <w:t xml:space="preserve">. </w:t>
      </w:r>
      <w:r w:rsidRPr="006B4BCB">
        <w:rPr>
          <w:rFonts w:ascii="Calibri" w:eastAsia="Calibri" w:hAnsi="Calibri" w:cs="B Lotus" w:hint="eastAsia"/>
          <w:sz w:val="28"/>
          <w:szCs w:val="28"/>
          <w:rtl/>
          <w:lang w:bidi="fa-IR"/>
        </w:rPr>
        <w:t>پا</w:t>
      </w:r>
      <w:r w:rsidRPr="006B4BCB">
        <w:rPr>
          <w:rFonts w:ascii="Calibri" w:eastAsia="Calibri" w:hAnsi="Calibri" w:cs="B Lotus"/>
          <w:sz w:val="28"/>
          <w:szCs w:val="28"/>
          <w:rtl/>
          <w:lang w:bidi="fa-IR"/>
        </w:rPr>
        <w:t>ی</w:t>
      </w:r>
      <w:r w:rsidRPr="006B4BCB">
        <w:rPr>
          <w:rFonts w:ascii="Calibri" w:eastAsia="Calibri" w:hAnsi="Calibri" w:cs="B Lotus" w:hint="eastAsia"/>
          <w:sz w:val="28"/>
          <w:szCs w:val="28"/>
          <w:rtl/>
          <w:lang w:bidi="fa-IR"/>
        </w:rPr>
        <w:t>ان</w:t>
      </w:r>
      <w:r w:rsidRPr="006B4BCB">
        <w:rPr>
          <w:rFonts w:ascii="Calibri" w:eastAsia="Calibri" w:hAnsi="Calibri" w:cs="B Lotus"/>
          <w:sz w:val="28"/>
          <w:szCs w:val="28"/>
          <w:rtl/>
          <w:lang w:bidi="fa-IR"/>
        </w:rPr>
        <w:t xml:space="preserve"> </w:t>
      </w:r>
      <w:r w:rsidRPr="006B4BCB">
        <w:rPr>
          <w:rFonts w:ascii="Calibri" w:eastAsia="Calibri" w:hAnsi="Calibri" w:cs="B Lotus" w:hint="eastAsia"/>
          <w:sz w:val="28"/>
          <w:szCs w:val="28"/>
          <w:rtl/>
          <w:lang w:bidi="fa-IR"/>
        </w:rPr>
        <w:t>نامه</w:t>
      </w:r>
      <w:r w:rsidRPr="006B4BCB">
        <w:rPr>
          <w:rFonts w:ascii="Calibri" w:eastAsia="Calibri" w:hAnsi="Calibri" w:cs="B Lotus"/>
          <w:sz w:val="28"/>
          <w:szCs w:val="28"/>
          <w:rtl/>
          <w:lang w:bidi="fa-IR"/>
        </w:rPr>
        <w:t xml:space="preserve"> </w:t>
      </w:r>
      <w:r w:rsidRPr="006B4BCB">
        <w:rPr>
          <w:rFonts w:ascii="Calibri" w:eastAsia="Calibri" w:hAnsi="Calibri" w:cs="B Lotus" w:hint="eastAsia"/>
          <w:sz w:val="28"/>
          <w:szCs w:val="28"/>
          <w:rtl/>
          <w:lang w:bidi="fa-IR"/>
        </w:rPr>
        <w:t>کارشناس</w:t>
      </w:r>
      <w:r w:rsidRPr="006B4BCB">
        <w:rPr>
          <w:rFonts w:ascii="Calibri" w:eastAsia="Calibri" w:hAnsi="Calibri" w:cs="B Lotus"/>
          <w:sz w:val="28"/>
          <w:szCs w:val="28"/>
          <w:rtl/>
          <w:lang w:bidi="fa-IR"/>
        </w:rPr>
        <w:t xml:space="preserve">ی </w:t>
      </w:r>
      <w:r w:rsidRPr="006B4BCB">
        <w:rPr>
          <w:rFonts w:ascii="Calibri" w:eastAsia="Calibri" w:hAnsi="Calibri" w:cs="B Lotus" w:hint="eastAsia"/>
          <w:sz w:val="28"/>
          <w:szCs w:val="28"/>
          <w:rtl/>
          <w:lang w:bidi="fa-IR"/>
        </w:rPr>
        <w:t>ارشد</w:t>
      </w:r>
      <w:r w:rsidRPr="006B4BCB">
        <w:rPr>
          <w:rFonts w:ascii="Calibri" w:eastAsia="Calibri" w:hAnsi="Calibri" w:cs="B Lotus"/>
          <w:sz w:val="28"/>
          <w:szCs w:val="28"/>
          <w:rtl/>
          <w:lang w:bidi="fa-IR"/>
        </w:rPr>
        <w:t xml:space="preserve"> </w:t>
      </w:r>
      <w:r w:rsidRPr="006B4BCB">
        <w:rPr>
          <w:rFonts w:ascii="Calibri" w:eastAsia="Calibri" w:hAnsi="Calibri" w:cs="B Lotus" w:hint="eastAsia"/>
          <w:sz w:val="28"/>
          <w:szCs w:val="28"/>
          <w:rtl/>
          <w:lang w:bidi="fa-IR"/>
        </w:rPr>
        <w:t>روانشناس</w:t>
      </w:r>
      <w:r w:rsidRPr="006B4BCB">
        <w:rPr>
          <w:rFonts w:ascii="Calibri" w:eastAsia="Calibri" w:hAnsi="Calibri" w:cs="B Lotus"/>
          <w:sz w:val="28"/>
          <w:szCs w:val="28"/>
          <w:rtl/>
          <w:lang w:bidi="fa-IR"/>
        </w:rPr>
        <w:t xml:space="preserve">ی </w:t>
      </w:r>
      <w:r w:rsidRPr="006B4BCB">
        <w:rPr>
          <w:rFonts w:ascii="Calibri" w:eastAsia="Calibri" w:hAnsi="Calibri" w:cs="B Lotus" w:hint="eastAsia"/>
          <w:sz w:val="28"/>
          <w:szCs w:val="28"/>
          <w:rtl/>
          <w:lang w:bidi="fa-IR"/>
        </w:rPr>
        <w:t>بال</w:t>
      </w:r>
      <w:r w:rsidRPr="006B4BCB">
        <w:rPr>
          <w:rFonts w:ascii="Calibri" w:eastAsia="Calibri" w:hAnsi="Calibri" w:cs="B Lotus"/>
          <w:sz w:val="28"/>
          <w:szCs w:val="28"/>
          <w:rtl/>
          <w:lang w:bidi="fa-IR"/>
        </w:rPr>
        <w:t>ی</w:t>
      </w:r>
      <w:r w:rsidRPr="006B4BCB">
        <w:rPr>
          <w:rFonts w:ascii="Calibri" w:eastAsia="Calibri" w:hAnsi="Calibri" w:cs="B Lotus" w:hint="eastAsia"/>
          <w:sz w:val="28"/>
          <w:szCs w:val="28"/>
          <w:rtl/>
          <w:lang w:bidi="fa-IR"/>
        </w:rPr>
        <w:t>ن</w:t>
      </w:r>
      <w:r w:rsidRPr="006B4BCB">
        <w:rPr>
          <w:rFonts w:ascii="Calibri" w:eastAsia="Calibri" w:hAnsi="Calibri" w:cs="B Lotus"/>
          <w:sz w:val="28"/>
          <w:szCs w:val="28"/>
          <w:rtl/>
          <w:lang w:bidi="fa-IR"/>
        </w:rPr>
        <w:t>ی</w:t>
      </w:r>
      <w:r w:rsidRPr="006B4BCB">
        <w:rPr>
          <w:rFonts w:ascii="Calibri" w:eastAsia="Calibri" w:hAnsi="Calibri" w:cs="B Lotus" w:hint="eastAsia"/>
          <w:sz w:val="28"/>
          <w:szCs w:val="28"/>
          <w:rtl/>
          <w:lang w:bidi="fa-IR"/>
        </w:rPr>
        <w:t>،</w:t>
      </w:r>
      <w:r w:rsidRPr="006B4BCB">
        <w:rPr>
          <w:rFonts w:ascii="Calibri" w:eastAsia="Calibri" w:hAnsi="Calibri" w:cs="B Lotus"/>
          <w:sz w:val="28"/>
          <w:szCs w:val="28"/>
          <w:rtl/>
          <w:lang w:bidi="fa-IR"/>
        </w:rPr>
        <w:t xml:space="preserve"> </w:t>
      </w:r>
      <w:r w:rsidRPr="006B4BCB">
        <w:rPr>
          <w:rFonts w:ascii="Calibri" w:eastAsia="Calibri" w:hAnsi="Calibri" w:cs="B Lotus" w:hint="eastAsia"/>
          <w:sz w:val="28"/>
          <w:szCs w:val="28"/>
          <w:rtl/>
          <w:lang w:bidi="fa-IR"/>
        </w:rPr>
        <w:t>دانشگاه</w:t>
      </w:r>
      <w:r w:rsidRPr="006B4BCB">
        <w:rPr>
          <w:rFonts w:ascii="Calibri" w:eastAsia="Calibri" w:hAnsi="Calibri" w:cs="B Lotus"/>
          <w:sz w:val="28"/>
          <w:szCs w:val="28"/>
          <w:rtl/>
          <w:lang w:bidi="fa-IR"/>
        </w:rPr>
        <w:t xml:space="preserve"> </w:t>
      </w:r>
      <w:r w:rsidRPr="006B4BCB">
        <w:rPr>
          <w:rFonts w:ascii="Calibri" w:eastAsia="Calibri" w:hAnsi="Calibri" w:cs="B Lotus" w:hint="eastAsia"/>
          <w:sz w:val="28"/>
          <w:szCs w:val="28"/>
          <w:rtl/>
          <w:lang w:bidi="fa-IR"/>
        </w:rPr>
        <w:t>ش</w:t>
      </w:r>
      <w:r w:rsidRPr="006B4BCB">
        <w:rPr>
          <w:rFonts w:ascii="Calibri" w:eastAsia="Calibri" w:hAnsi="Calibri" w:cs="B Lotus"/>
          <w:sz w:val="28"/>
          <w:szCs w:val="28"/>
          <w:rtl/>
          <w:lang w:bidi="fa-IR"/>
        </w:rPr>
        <w:t>ی</w:t>
      </w:r>
      <w:r w:rsidRPr="006B4BCB">
        <w:rPr>
          <w:rFonts w:ascii="Calibri" w:eastAsia="Calibri" w:hAnsi="Calibri" w:cs="B Lotus" w:hint="eastAsia"/>
          <w:sz w:val="28"/>
          <w:szCs w:val="28"/>
          <w:rtl/>
          <w:lang w:bidi="fa-IR"/>
        </w:rPr>
        <w:t>راز</w:t>
      </w:r>
      <w:r w:rsidRPr="006B4BCB">
        <w:rPr>
          <w:rFonts w:ascii="Calibri" w:eastAsia="Calibri" w:hAnsi="Calibri" w:cs="B Lotus"/>
          <w:sz w:val="28"/>
          <w:szCs w:val="28"/>
          <w:rtl/>
          <w:lang w:bidi="fa-IR"/>
        </w:rPr>
        <w:t>.</w:t>
      </w:r>
    </w:p>
    <w:p w:rsidR="00E94108" w:rsidRPr="006B4BCB" w:rsidRDefault="00E94108" w:rsidP="006B4BCB">
      <w:pPr>
        <w:bidi/>
        <w:spacing w:after="0" w:line="360" w:lineRule="auto"/>
        <w:ind w:left="-24" w:firstLine="90"/>
        <w:contextualSpacing/>
        <w:jc w:val="both"/>
        <w:rPr>
          <w:rFonts w:ascii="Calibri" w:eastAsia="Times New Roman" w:hAnsi="Calibri" w:cs="B Lotus"/>
          <w:b/>
          <w:bCs/>
          <w:sz w:val="28"/>
          <w:szCs w:val="28"/>
          <w:rtl/>
        </w:rPr>
      </w:pPr>
      <w:r w:rsidRPr="006B4BCB">
        <w:rPr>
          <w:rFonts w:ascii="2Zar" w:eastAsia="Times New Roman" w:hAnsi="Calibri" w:cs="B Lotus" w:hint="cs"/>
          <w:sz w:val="28"/>
          <w:szCs w:val="28"/>
          <w:rtl/>
          <w:lang w:bidi="fa-IR"/>
        </w:rPr>
        <w:t>کایوند، فریدون؛ شفیع آبادی، عبداله؛ سودانی، منصور.(1388). اثربخشی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آموزش</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مهارتهای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ارتباطی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بر</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اضطراب</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اجتماعی</w:t>
      </w:r>
      <w:r w:rsidRPr="006B4BCB">
        <w:rPr>
          <w:rFonts w:ascii="B Lotus" w:eastAsia="Times New Roman" w:hAnsi="Calibri" w:cs="B Lotus" w:hint="cs"/>
          <w:sz w:val="28"/>
          <w:szCs w:val="28"/>
          <w:rtl/>
          <w:lang w:bidi="en-US"/>
        </w:rPr>
        <w:t xml:space="preserve"> </w:t>
      </w:r>
      <w:r w:rsidRPr="006B4BCB">
        <w:rPr>
          <w:rFonts w:ascii="2Zar" w:eastAsia="Times New Roman" w:hAnsi="Calibri" w:cs="B Lotus" w:hint="cs"/>
          <w:sz w:val="28"/>
          <w:szCs w:val="28"/>
          <w:rtl/>
          <w:lang w:bidi="fa-IR"/>
        </w:rPr>
        <w:t>دانش</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آموزان</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پسر</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سال</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اول</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متوسطه</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ناحيه</w:t>
      </w:r>
      <w:r w:rsidRPr="006B4BCB">
        <w:rPr>
          <w:rFonts w:ascii="2Zar" w:eastAsia="Times New Roman" w:hAnsi="Calibri" w:cs="B Lotus"/>
          <w:sz w:val="28"/>
          <w:szCs w:val="28"/>
          <w:rtl/>
          <w:lang w:bidi="fa-IR"/>
        </w:rPr>
        <w:t xml:space="preserve"> 4 </w:t>
      </w:r>
      <w:r w:rsidRPr="006B4BCB">
        <w:rPr>
          <w:rFonts w:ascii="2Zar" w:eastAsia="Times New Roman" w:hAnsi="Calibri" w:cs="B Lotus" w:hint="cs"/>
          <w:sz w:val="28"/>
          <w:szCs w:val="28"/>
          <w:rtl/>
          <w:lang w:bidi="fa-IR"/>
        </w:rPr>
        <w:t>آموزش</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و</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پرورش</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شهر</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اهواز.</w:t>
      </w:r>
      <w:r w:rsidRPr="006B4BCB">
        <w:rPr>
          <w:rFonts w:ascii="2Zar" w:eastAsia="Times New Roman" w:hAnsi="Calibri" w:cs="B Lotus" w:hint="cs"/>
          <w:i/>
          <w:iCs/>
          <w:sz w:val="28"/>
          <w:szCs w:val="28"/>
          <w:rtl/>
          <w:lang w:bidi="fa-IR"/>
        </w:rPr>
        <w:t xml:space="preserve"> </w:t>
      </w:r>
      <w:r w:rsidRPr="006B4BCB">
        <w:rPr>
          <w:rFonts w:ascii="2Zar" w:eastAsia="Times New Roman" w:hAnsi="Calibri" w:cs="B Lotus" w:hint="cs"/>
          <w:b/>
          <w:bCs/>
          <w:i/>
          <w:iCs/>
          <w:sz w:val="28"/>
          <w:szCs w:val="28"/>
          <w:rtl/>
          <w:lang w:bidi="fa-IR"/>
        </w:rPr>
        <w:t>دانش و پژوهش در روانشناسی کادبردی دانشگاه خوراسگان</w:t>
      </w:r>
      <w:r w:rsidRPr="006B4BCB">
        <w:rPr>
          <w:rFonts w:ascii="2Zar" w:eastAsia="Times New Roman" w:hAnsi="Calibri" w:cs="B Lotus" w:hint="cs"/>
          <w:sz w:val="28"/>
          <w:szCs w:val="28"/>
          <w:rtl/>
          <w:lang w:bidi="fa-IR"/>
        </w:rPr>
        <w:t>، شماره42، صص 24-1.</w:t>
      </w:r>
      <w:r w:rsidRPr="006B4BCB">
        <w:rPr>
          <w:rFonts w:ascii="Calibri" w:eastAsia="Times New Roman" w:hAnsi="Calibri" w:cs="B Lotus" w:hint="cs"/>
          <w:b/>
          <w:bCs/>
          <w:sz w:val="28"/>
          <w:szCs w:val="28"/>
          <w:rtl/>
        </w:rPr>
        <w:t xml:space="preserve"> </w:t>
      </w:r>
    </w:p>
    <w:p w:rsidR="00E94108" w:rsidRPr="006B4BCB" w:rsidRDefault="00E94108" w:rsidP="006B4BCB">
      <w:pPr>
        <w:autoSpaceDE w:val="0"/>
        <w:autoSpaceDN w:val="0"/>
        <w:bidi/>
        <w:adjustRightInd w:val="0"/>
        <w:spacing w:after="0" w:line="360" w:lineRule="auto"/>
        <w:jc w:val="both"/>
        <w:rPr>
          <w:rFonts w:ascii="2Lotus" w:eastAsia="Calibri" w:hAnsi="Calibri" w:cs="B Lotus"/>
          <w:sz w:val="28"/>
          <w:szCs w:val="28"/>
        </w:rPr>
      </w:pPr>
      <w:r w:rsidRPr="006B4BCB">
        <w:rPr>
          <w:rFonts w:ascii="2Lotus" w:eastAsia="Calibri" w:hAnsi="Calibri" w:cs="B Lotus" w:hint="cs"/>
          <w:sz w:val="28"/>
          <w:szCs w:val="28"/>
          <w:rtl/>
        </w:rPr>
        <w:t>كرامتي،</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محمدرضا (1380). رقابت</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يا</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رفاقت</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در</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كلاس</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مجله</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روا</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نشناسي</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و</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علوم</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تربيتي</w:t>
      </w:r>
      <w:r w:rsidRPr="006B4BCB">
        <w:rPr>
          <w:rFonts w:ascii="2Lotus" w:eastAsia="Calibri" w:hAnsi="Calibri" w:cs="B Lotus" w:hint="cs"/>
          <w:sz w:val="28"/>
          <w:szCs w:val="28"/>
          <w:rtl/>
          <w:lang w:bidi="fa-IR"/>
        </w:rPr>
        <w:t>،</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سال</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سي</w:t>
      </w:r>
    </w:p>
    <w:p w:rsidR="00E94108" w:rsidRPr="006B4BCB" w:rsidRDefault="00E94108" w:rsidP="006B4BCB">
      <w:pPr>
        <w:bidi/>
        <w:spacing w:after="200" w:line="360" w:lineRule="auto"/>
        <w:ind w:left="-24" w:right="7"/>
        <w:jc w:val="both"/>
        <w:rPr>
          <w:rFonts w:ascii="2Lotus" w:eastAsia="Calibri" w:hAnsi="Calibri" w:cs="B Lotus"/>
          <w:sz w:val="28"/>
          <w:szCs w:val="28"/>
          <w:rtl/>
        </w:rPr>
      </w:pPr>
      <w:r w:rsidRPr="006B4BCB">
        <w:rPr>
          <w:rFonts w:ascii="2Lotus" w:eastAsia="Calibri" w:hAnsi="Calibri" w:cs="B Lotus" w:hint="cs"/>
          <w:sz w:val="28"/>
          <w:szCs w:val="28"/>
          <w:rtl/>
        </w:rPr>
        <w:t>و</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يكم</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شماره</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2،</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صص</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139 -156.</w:t>
      </w:r>
    </w:p>
    <w:p w:rsidR="00E94108" w:rsidRPr="006B4BCB" w:rsidRDefault="00E94108" w:rsidP="006B4BCB">
      <w:pPr>
        <w:bidi/>
        <w:spacing w:after="0" w:line="360" w:lineRule="auto"/>
        <w:ind w:left="66" w:hanging="90"/>
        <w:contextualSpacing/>
        <w:jc w:val="both"/>
        <w:rPr>
          <w:rFonts w:ascii="BNazaninBold" w:eastAsia="Times New Roman" w:hAnsi="Calibri" w:cs="B Lotus"/>
          <w:b/>
          <w:bCs/>
          <w:color w:val="000000"/>
          <w:sz w:val="28"/>
          <w:szCs w:val="28"/>
          <w:rtl/>
        </w:rPr>
      </w:pPr>
      <w:r w:rsidRPr="006B4BCB">
        <w:rPr>
          <w:rFonts w:ascii="2Zar" w:eastAsia="Times New Roman" w:hAnsi="Calibri" w:cs="B Lotus" w:hint="cs"/>
          <w:sz w:val="28"/>
          <w:szCs w:val="28"/>
          <w:rtl/>
          <w:lang w:bidi="fa-IR"/>
        </w:rPr>
        <w:lastRenderedPageBreak/>
        <w:t>کریم</w:t>
      </w:r>
      <w:r w:rsidRPr="006B4BCB">
        <w:rPr>
          <w:rFonts w:ascii="2Zar" w:eastAsia="Times New Roman" w:hAnsi="Calibri" w:cs="B Lotus"/>
          <w:sz w:val="28"/>
          <w:szCs w:val="28"/>
          <w:rtl/>
          <w:lang w:bidi="fa-IR"/>
        </w:rPr>
        <w:softHyphen/>
      </w:r>
      <w:r w:rsidRPr="006B4BCB">
        <w:rPr>
          <w:rFonts w:ascii="2Zar" w:eastAsia="Times New Roman" w:hAnsi="Calibri" w:cs="B Lotus" w:hint="cs"/>
          <w:sz w:val="28"/>
          <w:szCs w:val="28"/>
          <w:rtl/>
          <w:lang w:bidi="fa-IR"/>
        </w:rPr>
        <w:t xml:space="preserve">زاده، منصوره؛ محسنی، نیکچهره. (1385). بررسی رابطه خودكارآمدی تحصیلی با پیشرفت تحصیلی در دانش آموزان سال دوم دبیرستان دختر شهر تهران. </w:t>
      </w:r>
      <w:r w:rsidRPr="006B4BCB">
        <w:rPr>
          <w:rFonts w:ascii="2Zar" w:eastAsia="Times New Roman" w:hAnsi="Calibri" w:cs="B Lotus" w:hint="cs"/>
          <w:b/>
          <w:bCs/>
          <w:i/>
          <w:iCs/>
          <w:sz w:val="28"/>
          <w:szCs w:val="28"/>
          <w:rtl/>
          <w:lang w:bidi="fa-IR"/>
        </w:rPr>
        <w:t>مطالعات زنان</w:t>
      </w:r>
      <w:r w:rsidRPr="006B4BCB">
        <w:rPr>
          <w:rFonts w:ascii="2Zar" w:eastAsia="Times New Roman" w:hAnsi="Calibri" w:cs="B Lotus" w:hint="cs"/>
          <w:i/>
          <w:iCs/>
          <w:sz w:val="28"/>
          <w:szCs w:val="28"/>
          <w:rtl/>
          <w:lang w:bidi="fa-IR"/>
        </w:rPr>
        <w:t>،</w:t>
      </w:r>
      <w:r w:rsidRPr="006B4BCB">
        <w:rPr>
          <w:rFonts w:ascii="2Zar" w:eastAsia="Times New Roman" w:hAnsi="Calibri" w:cs="B Lotus" w:hint="cs"/>
          <w:sz w:val="28"/>
          <w:szCs w:val="28"/>
          <w:rtl/>
          <w:lang w:bidi="fa-IR"/>
        </w:rPr>
        <w:t xml:space="preserve"> سال4، شماره2، صص 45-29.</w:t>
      </w:r>
      <w:r w:rsidRPr="006B4BCB">
        <w:rPr>
          <w:rFonts w:ascii="BNazaninBold" w:eastAsia="Times New Roman" w:hAnsi="Calibri" w:cs="B Lotus" w:hint="cs"/>
          <w:b/>
          <w:bCs/>
          <w:color w:val="000000"/>
          <w:sz w:val="28"/>
          <w:szCs w:val="28"/>
          <w:rtl/>
        </w:rPr>
        <w:t xml:space="preserve"> </w:t>
      </w:r>
    </w:p>
    <w:p w:rsidR="00E94108" w:rsidRPr="006B4BCB" w:rsidRDefault="00E94108" w:rsidP="006B4BCB">
      <w:pPr>
        <w:bidi/>
        <w:spacing w:after="0" w:line="360" w:lineRule="auto"/>
        <w:ind w:left="-24"/>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كريمی طرقبه، الهام؛ شجيع،</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رضا؛ عادل</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قهرمان</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،مرجان؛ محمدی، جعفر.(1388).  تعيين</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رابطه</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بين</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خودكارآمدی</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و</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مراحل</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تغيير</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رفتار</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تمرينی</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در</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دانشجويان.</w:t>
      </w:r>
      <w:r w:rsidRPr="006B4BCB">
        <w:rPr>
          <w:rFonts w:ascii="2Zar" w:eastAsia="Times New Roman" w:hAnsi="Calibri" w:cs="B Lotus"/>
          <w:sz w:val="28"/>
          <w:szCs w:val="28"/>
          <w:lang w:bidi="fa-IR"/>
        </w:rPr>
        <w:t xml:space="preserve"> </w:t>
      </w:r>
      <w:r w:rsidRPr="006B4BCB">
        <w:rPr>
          <w:rFonts w:ascii="2Zar" w:eastAsia="Times New Roman" w:hAnsi="Calibri" w:cs="B Lotus" w:hint="cs"/>
          <w:b/>
          <w:bCs/>
          <w:i/>
          <w:iCs/>
          <w:sz w:val="28"/>
          <w:szCs w:val="28"/>
          <w:rtl/>
          <w:lang w:bidi="fa-IR"/>
        </w:rPr>
        <w:t>نشریه</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lang w:bidi="fa-IR"/>
        </w:rPr>
        <w:t>مديريت</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lang w:bidi="fa-IR"/>
        </w:rPr>
        <w:t>ورزشی</w:t>
      </w:r>
      <w:r w:rsidRPr="006B4BCB">
        <w:rPr>
          <w:rFonts w:ascii="2Zar" w:eastAsia="Times New Roman" w:hAnsi="Calibri" w:cs="B Lotus" w:hint="cs"/>
          <w:sz w:val="28"/>
          <w:szCs w:val="28"/>
          <w:rtl/>
          <w:lang w:bidi="fa-IR"/>
        </w:rPr>
        <w:t>،</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شماره</w:t>
      </w:r>
      <w:r w:rsidRPr="006B4BCB">
        <w:rPr>
          <w:rFonts w:ascii="2Zar" w:eastAsia="Times New Roman" w:hAnsi="Calibri" w:cs="B Lotus"/>
          <w:sz w:val="28"/>
          <w:szCs w:val="28"/>
          <w:lang w:bidi="fa-IR"/>
        </w:rPr>
        <w:t xml:space="preserve"> 2</w:t>
      </w:r>
      <w:r w:rsidRPr="006B4BCB">
        <w:rPr>
          <w:rFonts w:ascii="2Zar" w:eastAsia="Times New Roman" w:hAnsi="Calibri" w:cs="B Lotus" w:hint="cs"/>
          <w:sz w:val="28"/>
          <w:szCs w:val="28"/>
          <w:rtl/>
          <w:lang w:bidi="fa-IR"/>
        </w:rPr>
        <w:t>،</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صص 200-182.</w:t>
      </w:r>
    </w:p>
    <w:p w:rsidR="00E94108" w:rsidRPr="006B4BCB" w:rsidRDefault="00E94108" w:rsidP="006B4BCB">
      <w:pPr>
        <w:bidi/>
        <w:spacing w:after="0" w:line="360" w:lineRule="auto"/>
        <w:ind w:left="66" w:hanging="90"/>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گودرزی، محمد. (1388). بررسی میزان افسردگی، اضطراب و استرس در فرزندان دبیرستانی عادی و جانباز. پایان نامه کارشناسی ارشد دانشگاه آزاد ارسنجان.</w:t>
      </w:r>
    </w:p>
    <w:p w:rsidR="00E94108" w:rsidRPr="006B4BCB" w:rsidRDefault="00E94108" w:rsidP="006B4BCB">
      <w:pPr>
        <w:bidi/>
        <w:spacing w:after="0" w:line="360" w:lineRule="auto"/>
        <w:ind w:left="-24"/>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مجنونى،</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طاهر.</w:t>
      </w:r>
      <w:r w:rsidRPr="006B4BCB">
        <w:rPr>
          <w:rFonts w:ascii="2Zar" w:eastAsia="Times New Roman" w:hAnsi="Calibri" w:cs="B Lotus"/>
          <w:sz w:val="28"/>
          <w:szCs w:val="28"/>
          <w:rtl/>
          <w:lang w:bidi="fa-IR"/>
        </w:rPr>
        <w:t xml:space="preserve">( ۱۳۸۱ ). </w:t>
      </w:r>
      <w:r w:rsidRPr="006B4BCB">
        <w:rPr>
          <w:rFonts w:ascii="2Zar" w:eastAsia="Times New Roman" w:hAnsi="Calibri" w:cs="B Lotus" w:hint="cs"/>
          <w:b/>
          <w:bCs/>
          <w:i/>
          <w:iCs/>
          <w:sz w:val="28"/>
          <w:szCs w:val="28"/>
          <w:rtl/>
          <w:lang w:bidi="fa-IR"/>
        </w:rPr>
        <w:t>بررسى</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تأثير</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جوّ</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سازمانى</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مدارس</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بر</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عملکرد</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دبيران</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دبيرستان هاى</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پسرانه شهر بوکان</w:t>
      </w:r>
      <w:r w:rsidRPr="006B4BCB">
        <w:rPr>
          <w:rFonts w:ascii="2Zar" w:eastAsia="Times New Roman" w:hAnsi="Calibri" w:cs="B Lotus"/>
          <w:b/>
          <w:bCs/>
          <w:i/>
          <w:iCs/>
          <w:sz w:val="28"/>
          <w:szCs w:val="28"/>
          <w:rtl/>
          <w:lang w:bidi="fa-IR"/>
        </w:rPr>
        <w:t>.</w:t>
      </w:r>
      <w:r w:rsidRPr="006B4BCB">
        <w:rPr>
          <w:rFonts w:ascii="2Zar" w:eastAsia="Times New Roman" w:hAnsi="Calibri" w:cs="B Lotus" w:hint="cs"/>
          <w:sz w:val="28"/>
          <w:szCs w:val="28"/>
          <w:rtl/>
          <w:lang w:bidi="fa-IR"/>
        </w:rPr>
        <w:t xml:space="preserve"> پايان</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نامه</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ى</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کارشناسى</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ارشد</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مديريت</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آموزشى،</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دانشگاه</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علامه</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طباطبايى</w:t>
      </w:r>
      <w:r w:rsidRPr="006B4BCB">
        <w:rPr>
          <w:rFonts w:ascii="2Zar" w:eastAsia="Times New Roman" w:hAnsi="Calibri" w:cs="B Lotus"/>
          <w:sz w:val="28"/>
          <w:szCs w:val="28"/>
          <w:rtl/>
          <w:lang w:bidi="fa-IR"/>
        </w:rPr>
        <w:t>.</w:t>
      </w:r>
    </w:p>
    <w:p w:rsidR="00E94108" w:rsidRPr="006B4BCB" w:rsidRDefault="00E94108" w:rsidP="006B4BCB">
      <w:pPr>
        <w:bidi/>
        <w:spacing w:after="0" w:line="360" w:lineRule="auto"/>
        <w:ind w:left="-24"/>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سادوك،</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بنيامين</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جيمز</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و</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سادوك،</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ويرجينياآلكوت</w:t>
      </w:r>
      <w:r w:rsidRPr="006B4BCB">
        <w:rPr>
          <w:rFonts w:ascii="2Zar" w:eastAsia="Times New Roman" w:hAnsi="Calibri" w:cs="B Lotus"/>
          <w:sz w:val="28"/>
          <w:szCs w:val="28"/>
          <w:rtl/>
          <w:lang w:bidi="fa-IR"/>
        </w:rPr>
        <w:t xml:space="preserve">.( 1387 ). </w:t>
      </w:r>
      <w:r w:rsidRPr="006B4BCB">
        <w:rPr>
          <w:rFonts w:ascii="2Zar" w:eastAsia="Times New Roman" w:hAnsi="Calibri" w:cs="B Lotus" w:hint="cs"/>
          <w:sz w:val="28"/>
          <w:szCs w:val="28"/>
          <w:rtl/>
          <w:lang w:bidi="fa-IR"/>
        </w:rPr>
        <w:t>كاپلان</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و</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سادوك</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خلاصه روانپزشكي</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علوم</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رفتاري /روانپزشكي بالين</w:t>
      </w:r>
      <w:r w:rsidRPr="006B4BCB">
        <w:rPr>
          <w:rFonts w:ascii="2Zar" w:eastAsia="Times New Roman" w:hAnsi="Calibri" w:cs="B Lotus"/>
          <w:sz w:val="28"/>
          <w:szCs w:val="28"/>
          <w:rtl/>
          <w:lang w:bidi="fa-IR"/>
        </w:rPr>
        <w:t xml:space="preserve"> . </w:t>
      </w:r>
      <w:r w:rsidRPr="006B4BCB">
        <w:rPr>
          <w:rFonts w:ascii="2Zar" w:eastAsia="Times New Roman" w:hAnsi="Calibri" w:cs="B Lotus" w:hint="cs"/>
          <w:sz w:val="28"/>
          <w:szCs w:val="28"/>
          <w:rtl/>
          <w:lang w:bidi="fa-IR"/>
        </w:rPr>
        <w:t>ي</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ترجمه</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فرزين</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رضاعي</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جلد</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اول</w:t>
      </w:r>
      <w:r w:rsidRPr="006B4BCB">
        <w:rPr>
          <w:rFonts w:ascii="2Zar" w:eastAsia="Times New Roman" w:hAnsi="Calibri" w:cs="B Lotus"/>
          <w:sz w:val="28"/>
          <w:szCs w:val="28"/>
          <w:rtl/>
          <w:lang w:bidi="fa-IR"/>
        </w:rPr>
        <w:t>.</w:t>
      </w:r>
      <w:r w:rsidRPr="006B4BCB">
        <w:rPr>
          <w:rFonts w:ascii="2Zar" w:eastAsia="Times New Roman" w:hAnsi="Calibri" w:cs="B Lotus" w:hint="cs"/>
          <w:sz w:val="28"/>
          <w:szCs w:val="28"/>
          <w:rtl/>
          <w:lang w:bidi="fa-IR"/>
        </w:rPr>
        <w:t>تهران</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انتشارات</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ارجمند</w:t>
      </w:r>
      <w:r w:rsidRPr="006B4BCB">
        <w:rPr>
          <w:rFonts w:ascii="2Zar" w:eastAsia="Times New Roman" w:hAnsi="Calibri" w:cs="B Lotus"/>
          <w:sz w:val="28"/>
          <w:szCs w:val="28"/>
          <w:rtl/>
          <w:lang w:bidi="fa-IR"/>
        </w:rPr>
        <w:t>.</w:t>
      </w:r>
    </w:p>
    <w:p w:rsidR="00E94108" w:rsidRPr="006B4BCB" w:rsidRDefault="00E94108" w:rsidP="006B4BCB">
      <w:pPr>
        <w:bidi/>
        <w:spacing w:after="0" w:line="360" w:lineRule="auto"/>
        <w:ind w:left="66" w:hanging="90"/>
        <w:contextualSpacing/>
        <w:jc w:val="both"/>
        <w:rPr>
          <w:rFonts w:ascii="Calibri" w:eastAsia="Times New Roman" w:hAnsi="Calibri" w:cs="B Lotus"/>
          <w:b/>
          <w:bCs/>
          <w:sz w:val="28"/>
          <w:szCs w:val="28"/>
          <w:lang w:bidi="fa-IR"/>
        </w:rPr>
      </w:pPr>
      <w:r w:rsidRPr="006B4BCB">
        <w:rPr>
          <w:rFonts w:ascii="2Zar" w:eastAsia="Times New Roman" w:hAnsi="Calibri" w:cs="B Lotus" w:hint="cs"/>
          <w:sz w:val="28"/>
          <w:szCs w:val="28"/>
          <w:rtl/>
          <w:lang w:bidi="fa-IR"/>
        </w:rPr>
        <w:t xml:space="preserve"> </w:t>
      </w:r>
      <w:r w:rsidRPr="006B4BCB">
        <w:rPr>
          <w:rFonts w:ascii="Calibri" w:eastAsia="Times New Roman" w:hAnsi="Calibri" w:cs="B Lotus" w:hint="cs"/>
          <w:sz w:val="28"/>
          <w:szCs w:val="28"/>
          <w:rtl/>
        </w:rPr>
        <w:t>محمدی،</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ن.</w:t>
      </w:r>
      <w:r w:rsidRPr="006B4BCB">
        <w:rPr>
          <w:rFonts w:ascii="Calibri" w:eastAsia="Times New Roman" w:hAnsi="Calibri" w:cs="B Lotus" w:hint="cs"/>
          <w:sz w:val="28"/>
          <w:szCs w:val="28"/>
          <w:rtl/>
          <w:lang w:bidi="fa-IR"/>
        </w:rPr>
        <w:t xml:space="preserve">(1383) </w:t>
      </w:r>
      <w:r w:rsidRPr="006B4BCB">
        <w:rPr>
          <w:rFonts w:ascii="Calibri" w:eastAsia="Times New Roman" w:hAnsi="Calibri" w:cs="B Lotus" w:hint="cs"/>
          <w:sz w:val="28"/>
          <w:szCs w:val="28"/>
          <w:rtl/>
        </w:rPr>
        <w:t>رابطه</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سبكهای</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دلبستگی</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با</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سلامت</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عمومی،</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b/>
          <w:bCs/>
          <w:i/>
          <w:iCs/>
          <w:sz w:val="28"/>
          <w:szCs w:val="28"/>
          <w:rtl/>
        </w:rPr>
        <w:t>مجله</w:t>
      </w:r>
      <w:r w:rsidRPr="006B4BCB">
        <w:rPr>
          <w:rFonts w:ascii="Calibri" w:eastAsia="Times New Roman" w:hAnsi="Calibri" w:cs="B Lotus"/>
          <w:b/>
          <w:bCs/>
          <w:i/>
          <w:iCs/>
          <w:sz w:val="28"/>
          <w:szCs w:val="28"/>
          <w:lang w:bidi="fa-IR"/>
        </w:rPr>
        <w:t xml:space="preserve"> </w:t>
      </w:r>
      <w:r w:rsidRPr="006B4BCB">
        <w:rPr>
          <w:rFonts w:ascii="Calibri" w:eastAsia="Times New Roman" w:hAnsi="Calibri" w:cs="B Lotus" w:hint="cs"/>
          <w:b/>
          <w:bCs/>
          <w:i/>
          <w:iCs/>
          <w:sz w:val="28"/>
          <w:szCs w:val="28"/>
          <w:rtl/>
        </w:rPr>
        <w:t>روانشناسی</w:t>
      </w:r>
      <w:r w:rsidRPr="006B4BCB">
        <w:rPr>
          <w:rFonts w:ascii="Calibri" w:eastAsia="Times New Roman" w:hAnsi="Calibri" w:cs="B Lotus" w:hint="cs"/>
          <w:b/>
          <w:bCs/>
          <w:sz w:val="28"/>
          <w:szCs w:val="28"/>
          <w:rtl/>
        </w:rPr>
        <w:t>،</w:t>
      </w:r>
      <w:r w:rsidRPr="006B4BCB">
        <w:rPr>
          <w:rFonts w:ascii="Calibri" w:eastAsia="Times New Roman" w:hAnsi="Calibri" w:cs="B Lotus"/>
          <w:b/>
          <w:bCs/>
          <w:sz w:val="28"/>
          <w:szCs w:val="28"/>
          <w:lang w:bidi="fa-IR"/>
        </w:rPr>
        <w:t xml:space="preserve"> </w:t>
      </w:r>
      <w:r w:rsidRPr="006B4BCB">
        <w:rPr>
          <w:rFonts w:ascii="Calibri" w:eastAsia="Times New Roman" w:hAnsi="Calibri" w:cs="B Lotus" w:hint="cs"/>
          <w:sz w:val="28"/>
          <w:szCs w:val="28"/>
          <w:rtl/>
        </w:rPr>
        <w:t>دور 8</w:t>
      </w:r>
      <w:r w:rsidRPr="006B4BCB">
        <w:rPr>
          <w:rFonts w:ascii="Calibri" w:eastAsia="Times New Roman" w:hAnsi="Calibri" w:cs="B Lotus" w:hint="cs"/>
          <w:sz w:val="28"/>
          <w:szCs w:val="28"/>
          <w:rtl/>
          <w:lang w:bidi="fa-IR"/>
        </w:rPr>
        <w:t xml:space="preserve"> </w:t>
      </w:r>
      <w:r w:rsidRPr="006B4BCB">
        <w:rPr>
          <w:rFonts w:ascii="Calibri" w:eastAsia="Times New Roman" w:hAnsi="Calibri" w:cs="B Lotus" w:hint="cs"/>
          <w:sz w:val="28"/>
          <w:szCs w:val="28"/>
          <w:rtl/>
        </w:rPr>
        <w:t>شماره</w:t>
      </w:r>
      <w:r w:rsidRPr="006B4BCB">
        <w:rPr>
          <w:rFonts w:ascii="Calibri" w:eastAsia="Times New Roman" w:hAnsi="Calibri" w:cs="B Lotus"/>
          <w:sz w:val="28"/>
          <w:szCs w:val="28"/>
          <w:lang w:bidi="fa-IR"/>
        </w:rPr>
        <w:t xml:space="preserve"> 32 </w:t>
      </w:r>
      <w:r w:rsidRPr="006B4BCB">
        <w:rPr>
          <w:rFonts w:ascii="Calibri" w:eastAsia="Times New Roman" w:hAnsi="Calibri" w:cs="B Lotus" w:hint="cs"/>
          <w:sz w:val="28"/>
          <w:szCs w:val="28"/>
          <w:rtl/>
        </w:rPr>
        <w:t>،</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صص326-322</w:t>
      </w:r>
      <w:r w:rsidRPr="006B4BCB">
        <w:rPr>
          <w:rFonts w:ascii="Calibri" w:eastAsia="Times New Roman" w:hAnsi="Calibri" w:cs="B Lotus" w:hint="cs"/>
          <w:b/>
          <w:bCs/>
          <w:sz w:val="28"/>
          <w:szCs w:val="28"/>
          <w:rtl/>
        </w:rPr>
        <w:t>.</w:t>
      </w:r>
    </w:p>
    <w:p w:rsidR="00E94108" w:rsidRPr="006B4BCB" w:rsidRDefault="00E94108" w:rsidP="006B4BCB">
      <w:pPr>
        <w:bidi/>
        <w:spacing w:after="0" w:line="360" w:lineRule="auto"/>
        <w:ind w:left="-24"/>
        <w:jc w:val="both"/>
        <w:rPr>
          <w:rFonts w:ascii="2Lotus" w:eastAsia="Times New Roman" w:hAnsi="Calibri" w:cs="B Lotus"/>
          <w:sz w:val="28"/>
          <w:szCs w:val="28"/>
          <w:rtl/>
          <w:lang w:bidi="fa-IR"/>
        </w:rPr>
      </w:pPr>
      <w:r w:rsidRPr="006B4BCB">
        <w:rPr>
          <w:rFonts w:ascii="2Lotus" w:eastAsia="Times New Roman" w:hAnsi="Calibri" w:cs="B Lotus" w:hint="cs"/>
          <w:sz w:val="28"/>
          <w:szCs w:val="28"/>
          <w:rtl/>
          <w:lang w:bidi="fa-IR"/>
        </w:rPr>
        <w:t>مدد،</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 xml:space="preserve">احمدرضا (1380). </w:t>
      </w:r>
      <w:r w:rsidRPr="006B4BCB">
        <w:rPr>
          <w:rFonts w:ascii="2Lotus" w:eastAsia="Times New Roman" w:hAnsi="Calibri" w:cs="B Lotus" w:hint="cs"/>
          <w:b/>
          <w:bCs/>
          <w:i/>
          <w:iCs/>
          <w:sz w:val="28"/>
          <w:szCs w:val="28"/>
          <w:rtl/>
          <w:lang w:bidi="fa-IR"/>
        </w:rPr>
        <w:t>بررسی</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رابطه</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جو روانی-اجتماعی</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كلاس</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و</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پيشرفت</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تحصيلی</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در</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درس رياضی</w:t>
      </w:r>
      <w:r w:rsidRPr="006B4BCB">
        <w:rPr>
          <w:rFonts w:ascii="2Lotus" w:eastAsia="Times New Roman" w:hAnsi="Calibri" w:cs="B Lotus"/>
          <w:sz w:val="28"/>
          <w:szCs w:val="28"/>
          <w:lang w:bidi="fa-IR"/>
        </w:rPr>
        <w:t>.</w:t>
      </w:r>
      <w:r w:rsidRPr="006B4BCB">
        <w:rPr>
          <w:rFonts w:ascii="2Lotus" w:eastAsia="Times New Roman" w:hAnsi="Calibri" w:cs="B Lotus" w:hint="cs"/>
          <w:sz w:val="28"/>
          <w:szCs w:val="28"/>
          <w:rtl/>
          <w:lang w:bidi="fa-IR"/>
        </w:rPr>
        <w:t xml:space="preserve"> پايان نامه</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كارشناسي</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ارشد</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دانشگاه</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آزاد</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اسلامي</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واحد</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شيراز</w:t>
      </w:r>
      <w:r w:rsidRPr="006B4BCB">
        <w:rPr>
          <w:rFonts w:ascii="2Lotus" w:eastAsia="Times New Roman" w:hAnsi="Calibri" w:cs="B Lotus"/>
          <w:sz w:val="28"/>
          <w:szCs w:val="28"/>
          <w:lang w:bidi="fa-IR"/>
        </w:rPr>
        <w:t>.</w:t>
      </w:r>
    </w:p>
    <w:p w:rsidR="00E94108" w:rsidRPr="006B4BCB" w:rsidRDefault="00E94108" w:rsidP="006B4BCB">
      <w:pPr>
        <w:bidi/>
        <w:spacing w:after="0" w:line="360" w:lineRule="auto"/>
        <w:ind w:left="-114" w:firstLine="90"/>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 xml:space="preserve">مسعودنیا، ابراهیم.(1387). </w:t>
      </w:r>
      <w:r w:rsidRPr="006B4BCB">
        <w:rPr>
          <w:rFonts w:ascii="2Zar" w:eastAsia="Times New Roman" w:hAnsi="Calibri" w:cs="B Lotus" w:hint="cs"/>
          <w:i/>
          <w:iCs/>
          <w:sz w:val="28"/>
          <w:szCs w:val="28"/>
          <w:rtl/>
        </w:rPr>
        <w:t>خودکارآمدی عمومی و فوبی اجتماعی</w:t>
      </w:r>
      <w:r w:rsidRPr="006B4BCB">
        <w:rPr>
          <w:rFonts w:ascii="2Zar" w:eastAsia="Times New Roman" w:hAnsi="Calibri" w:cs="B Lotus"/>
          <w:i/>
          <w:iCs/>
          <w:sz w:val="28"/>
          <w:szCs w:val="28"/>
          <w:lang w:bidi="fa-IR"/>
        </w:rPr>
        <w:t>:</w:t>
      </w:r>
      <w:r w:rsidRPr="006B4BCB">
        <w:rPr>
          <w:rFonts w:ascii="B Lotus" w:eastAsia="Times New Roman" w:hAnsi="Calibri" w:cs="B Lotus" w:hint="cs"/>
          <w:i/>
          <w:iCs/>
          <w:sz w:val="28"/>
          <w:szCs w:val="28"/>
          <w:rtl/>
          <w:lang w:bidi="en-US"/>
        </w:rPr>
        <w:t xml:space="preserve"> </w:t>
      </w:r>
      <w:r w:rsidRPr="006B4BCB">
        <w:rPr>
          <w:rFonts w:ascii="2Zar" w:eastAsia="Times New Roman" w:hAnsi="Calibri" w:cs="B Lotus" w:hint="cs"/>
          <w:i/>
          <w:iCs/>
          <w:sz w:val="28"/>
          <w:szCs w:val="28"/>
          <w:rtl/>
          <w:lang w:bidi="fa-IR"/>
        </w:rPr>
        <w:t>ارزیابی</w:t>
      </w:r>
      <w:r w:rsidRPr="006B4BCB">
        <w:rPr>
          <w:rFonts w:ascii="2Zar" w:eastAsia="Times New Roman" w:hAnsi="Calibri" w:cs="B Lotus" w:hint="cs"/>
          <w:i/>
          <w:iCs/>
          <w:sz w:val="28"/>
          <w:szCs w:val="28"/>
          <w:rtl/>
        </w:rPr>
        <w:t xml:space="preserve"> مدل شناختی</w:t>
      </w:r>
      <w:r w:rsidRPr="006B4BCB">
        <w:rPr>
          <w:rFonts w:ascii="B Lotus" w:eastAsia="Times New Roman" w:hAnsi="Calibri" w:cs="B Lotus" w:hint="cs"/>
          <w:i/>
          <w:iCs/>
          <w:sz w:val="28"/>
          <w:szCs w:val="28"/>
          <w:rtl/>
          <w:lang w:bidi="en-US"/>
        </w:rPr>
        <w:t>-</w:t>
      </w:r>
      <w:r w:rsidRPr="006B4BCB">
        <w:rPr>
          <w:rFonts w:ascii="2Zar" w:eastAsia="Times New Roman" w:hAnsi="Calibri" w:cs="B Lotus" w:hint="cs"/>
          <w:i/>
          <w:iCs/>
          <w:sz w:val="28"/>
          <w:szCs w:val="28"/>
          <w:rtl/>
        </w:rPr>
        <w:t>اجتماعی بندورا</w:t>
      </w:r>
      <w:r w:rsidRPr="006B4BCB">
        <w:rPr>
          <w:rFonts w:ascii="2Zar" w:eastAsia="Times New Roman" w:hAnsi="Calibri" w:cs="B Lotus"/>
          <w:sz w:val="28"/>
          <w:szCs w:val="28"/>
          <w:lang w:bidi="fa-IR"/>
        </w:rPr>
        <w:t>.</w:t>
      </w:r>
      <w:r w:rsidRPr="006B4BCB">
        <w:rPr>
          <w:rFonts w:ascii="2Zar" w:eastAsia="Times New Roman" w:hAnsi="Calibri" w:cs="B Lotus" w:hint="cs"/>
          <w:i/>
          <w:iCs/>
          <w:sz w:val="28"/>
          <w:szCs w:val="28"/>
          <w:rtl/>
          <w:lang w:bidi="fa-IR"/>
        </w:rPr>
        <w:t xml:space="preserve"> </w:t>
      </w:r>
      <w:r w:rsidRPr="006B4BCB">
        <w:rPr>
          <w:rFonts w:ascii="2Zar" w:eastAsia="Times New Roman" w:hAnsi="Calibri" w:cs="B Lotus" w:hint="cs"/>
          <w:b/>
          <w:bCs/>
          <w:i/>
          <w:iCs/>
          <w:sz w:val="28"/>
          <w:szCs w:val="28"/>
          <w:rtl/>
          <w:lang w:bidi="fa-IR"/>
        </w:rPr>
        <w:t>مجله مطالعات روانشناختی</w:t>
      </w:r>
      <w:r w:rsidRPr="006B4BCB">
        <w:rPr>
          <w:rFonts w:ascii="2Zar" w:eastAsia="Times New Roman" w:hAnsi="Calibri" w:cs="B Lotus" w:hint="cs"/>
          <w:i/>
          <w:iCs/>
          <w:sz w:val="28"/>
          <w:szCs w:val="28"/>
          <w:rtl/>
          <w:lang w:bidi="fa-IR"/>
        </w:rPr>
        <w:t xml:space="preserve">، </w:t>
      </w:r>
      <w:r w:rsidRPr="006B4BCB">
        <w:rPr>
          <w:rFonts w:ascii="2Zar" w:eastAsia="Times New Roman" w:hAnsi="Calibri" w:cs="B Lotus" w:hint="cs"/>
          <w:sz w:val="28"/>
          <w:szCs w:val="28"/>
          <w:rtl/>
          <w:lang w:bidi="fa-IR"/>
        </w:rPr>
        <w:t>دوره ی 4، شماره 3، صص 127-115.</w:t>
      </w:r>
    </w:p>
    <w:p w:rsidR="00E94108" w:rsidRPr="006B4BCB" w:rsidRDefault="00E94108" w:rsidP="006B4BCB">
      <w:pPr>
        <w:bidi/>
        <w:spacing w:after="0" w:line="360" w:lineRule="auto"/>
        <w:ind w:firstLine="7"/>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 xml:space="preserve">میرکمالی،س.(1379). </w:t>
      </w:r>
      <w:r w:rsidRPr="006B4BCB">
        <w:rPr>
          <w:rFonts w:ascii="2Zar" w:eastAsia="Times New Roman" w:hAnsi="Calibri" w:cs="B Lotus" w:hint="cs"/>
          <w:b/>
          <w:bCs/>
          <w:i/>
          <w:iCs/>
          <w:sz w:val="28"/>
          <w:szCs w:val="28"/>
          <w:rtl/>
          <w:lang w:bidi="fa-IR"/>
        </w:rPr>
        <w:t>رهبری و مدیریت آموزشی</w:t>
      </w:r>
      <w:r w:rsidRPr="006B4BCB">
        <w:rPr>
          <w:rFonts w:ascii="2Zar" w:eastAsia="Times New Roman" w:hAnsi="Calibri" w:cs="B Lotus" w:hint="cs"/>
          <w:sz w:val="28"/>
          <w:szCs w:val="28"/>
          <w:rtl/>
          <w:lang w:bidi="fa-IR"/>
        </w:rPr>
        <w:t>. انتشارات تهران یسطرون.</w:t>
      </w:r>
    </w:p>
    <w:p w:rsidR="00E94108" w:rsidRPr="006B4BCB" w:rsidRDefault="00E94108" w:rsidP="006B4BCB">
      <w:pPr>
        <w:bidi/>
        <w:spacing w:after="0" w:line="360" w:lineRule="auto"/>
        <w:ind w:left="-24" w:firstLine="90"/>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مشاك،ر</w:t>
      </w:r>
      <w:r w:rsidRPr="006B4BCB">
        <w:rPr>
          <w:rFonts w:ascii="2Zar" w:eastAsia="Times New Roman" w:hAnsi="Calibri" w:cs="B Lotus"/>
          <w:sz w:val="28"/>
          <w:szCs w:val="28"/>
          <w:rtl/>
          <w:lang w:bidi="fa-IR"/>
        </w:rPr>
        <w:t xml:space="preserve">.( 1385 ). </w:t>
      </w:r>
      <w:r w:rsidRPr="006B4BCB">
        <w:rPr>
          <w:rFonts w:ascii="2Zar" w:eastAsia="Times New Roman" w:hAnsi="Calibri" w:cs="B Lotus" w:hint="cs"/>
          <w:b/>
          <w:bCs/>
          <w:sz w:val="28"/>
          <w:szCs w:val="28"/>
          <w:rtl/>
          <w:lang w:bidi="fa-IR"/>
        </w:rPr>
        <w:t>مقايسه</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باورهای</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غيرمنطقی،</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حمايت</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اجتماعی</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و</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اضطراب</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اجتماعی</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دانش آموزان دختر</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دارای</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مادران</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شاغل</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و</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غيرشاغل</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دبيرستانهای</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شهر</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اهوا</w:t>
      </w:r>
      <w:r w:rsidRPr="006B4BCB">
        <w:rPr>
          <w:rFonts w:ascii="2Zar" w:eastAsia="Times New Roman" w:hAnsi="Calibri" w:cs="B Lotus" w:hint="cs"/>
          <w:sz w:val="28"/>
          <w:szCs w:val="28"/>
          <w:rtl/>
          <w:lang w:bidi="fa-IR"/>
        </w:rPr>
        <w:t>ز</w:t>
      </w:r>
      <w:r w:rsidRPr="006B4BCB">
        <w:rPr>
          <w:rFonts w:ascii="2Zar" w:eastAsia="Times New Roman" w:hAnsi="Calibri" w:cs="B Lotus"/>
          <w:sz w:val="28"/>
          <w:szCs w:val="28"/>
          <w:rtl/>
          <w:lang w:bidi="fa-IR"/>
        </w:rPr>
        <w:t>.</w:t>
      </w:r>
      <w:r w:rsidRPr="006B4BCB">
        <w:rPr>
          <w:rFonts w:ascii="2Zar" w:eastAsia="Times New Roman" w:hAnsi="Calibri" w:cs="B Lotus" w:hint="cs"/>
          <w:sz w:val="28"/>
          <w:szCs w:val="28"/>
          <w:rtl/>
          <w:lang w:bidi="fa-IR"/>
        </w:rPr>
        <w:t xml:space="preserve"> پايان</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نامه</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كارشناسی ارشد،</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دانشگاه</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آزاد</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اسلامی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واحد</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اهواز</w:t>
      </w:r>
      <w:r w:rsidRPr="006B4BCB">
        <w:rPr>
          <w:rFonts w:ascii="2Zar" w:eastAsia="Times New Roman" w:hAnsi="Calibri" w:cs="B Lotus"/>
          <w:sz w:val="28"/>
          <w:szCs w:val="28"/>
          <w:rtl/>
          <w:lang w:bidi="fa-IR"/>
        </w:rPr>
        <w:t>.</w:t>
      </w:r>
    </w:p>
    <w:p w:rsidR="00E94108" w:rsidRPr="006B4BCB" w:rsidRDefault="00E94108" w:rsidP="006B4BCB">
      <w:pPr>
        <w:bidi/>
        <w:spacing w:after="0" w:line="360" w:lineRule="auto"/>
        <w:ind w:left="-24" w:firstLine="90"/>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هوی-وین،ک. میکسل، سیسل، ج.(1371).</w:t>
      </w:r>
      <w:r w:rsidRPr="006B4BCB">
        <w:rPr>
          <w:rFonts w:ascii="2Zar" w:eastAsia="Times New Roman" w:hAnsi="Calibri" w:cs="B Lotus" w:hint="cs"/>
          <w:b/>
          <w:bCs/>
          <w:i/>
          <w:iCs/>
          <w:sz w:val="28"/>
          <w:szCs w:val="28"/>
          <w:rtl/>
          <w:lang w:bidi="fa-IR"/>
        </w:rPr>
        <w:t xml:space="preserve"> تئوری، تحقیق و عمل در مدیریت</w:t>
      </w:r>
      <w:r w:rsidRPr="006B4BCB">
        <w:rPr>
          <w:rFonts w:ascii="2Zar" w:eastAsia="Times New Roman" w:hAnsi="Calibri" w:cs="B Lotus" w:hint="cs"/>
          <w:sz w:val="28"/>
          <w:szCs w:val="28"/>
          <w:rtl/>
          <w:lang w:bidi="fa-IR"/>
        </w:rPr>
        <w:t>، ترجمه سید میرمحمد عباس زاده. ارومیه.انتشارات دانشگاه ارومیه.</w:t>
      </w:r>
    </w:p>
    <w:p w:rsidR="00E94108" w:rsidRPr="006B4BCB" w:rsidRDefault="00E94108" w:rsidP="006B4BCB">
      <w:pPr>
        <w:bidi/>
        <w:spacing w:before="160" w:after="200" w:line="360" w:lineRule="auto"/>
        <w:ind w:left="7"/>
        <w:jc w:val="both"/>
        <w:rPr>
          <w:rFonts w:ascii="Mitra-s" w:eastAsia="Calibri" w:hAnsi="Mitra-s" w:cs="B Lotus"/>
          <w:sz w:val="28"/>
          <w:szCs w:val="28"/>
          <w:lang w:bidi="fa-IR"/>
        </w:rPr>
      </w:pPr>
      <w:r w:rsidRPr="006B4BCB">
        <w:rPr>
          <w:rFonts w:ascii="Mitra-s" w:eastAsia="Calibri" w:hAnsi="Mitra-s" w:cs="B Lotus" w:hint="cs"/>
          <w:sz w:val="28"/>
          <w:szCs w:val="28"/>
          <w:rtl/>
          <w:lang w:bidi="fa-IR"/>
        </w:rPr>
        <w:t>نجاريان، ب.؛ هرمزي نژاد، م.؛ شهني زاده، م.، بررسي رابطه ساده و چندگانه متغطرهاي عزت نفس، اضطراب اجتماعي و کمال گرايي با ابراز وجود دانشجويان،1379 ، مجله علوم تربيتي و روانشناسي دانشگاه شهيد چمران اهواز، دوره سوم، شماره 3 و 4، 50-29.</w:t>
      </w:r>
    </w:p>
    <w:p w:rsidR="00E94108" w:rsidRPr="006B4BCB" w:rsidRDefault="00E94108" w:rsidP="006B4BCB">
      <w:pPr>
        <w:bidi/>
        <w:spacing w:before="160" w:after="200" w:line="360" w:lineRule="auto"/>
        <w:ind w:left="7"/>
        <w:jc w:val="both"/>
        <w:rPr>
          <w:rFonts w:ascii="Mitra-s" w:eastAsia="Calibri" w:hAnsi="Mitra-s" w:cs="B Lotus"/>
          <w:sz w:val="28"/>
          <w:szCs w:val="28"/>
          <w:lang w:bidi="fa-IR"/>
        </w:rPr>
      </w:pPr>
      <w:r w:rsidRPr="006B4BCB">
        <w:rPr>
          <w:rFonts w:ascii="Mitra-s" w:eastAsia="Calibri" w:hAnsi="Mitra-s" w:cs="B Lotus" w:hint="cs"/>
          <w:sz w:val="28"/>
          <w:szCs w:val="28"/>
          <w:rtl/>
          <w:lang w:bidi="fa-IR"/>
        </w:rPr>
        <w:t xml:space="preserve">نیسی، ع؛ شهنی ییلاق، م با فراشبندی، الف، بررسی رابطه ساده و چندگانه متغیرهای عزت نفس، اضطراب عمومی، حمایت اجتماعی ادراک شده و سرسختی روانشناختی با اضطراب اجتماعی </w:t>
      </w:r>
      <w:r w:rsidRPr="006B4BCB">
        <w:rPr>
          <w:rFonts w:ascii="Mitra-s" w:eastAsia="Calibri" w:hAnsi="Mitra-s" w:cs="B Lotus" w:hint="cs"/>
          <w:sz w:val="28"/>
          <w:szCs w:val="28"/>
          <w:rtl/>
          <w:lang w:bidi="fa-IR"/>
        </w:rPr>
        <w:lastRenderedPageBreak/>
        <w:t xml:space="preserve">دختران دانش آموز پایه اول دبیرستانهای شهرستان ابادان، مجله علوم تربیتی و روانشناسی  دانشگاه شهید چمران اهواز، زمستان 1384، دوره سوم سال دوازدهم، شماره 3، 152 </w:t>
      </w:r>
      <w:r w:rsidRPr="006B4BCB">
        <w:rPr>
          <w:rFonts w:ascii="Times New Roman" w:eastAsia="Calibri" w:hAnsi="Times New Roman" w:cs="Times New Roman" w:hint="cs"/>
          <w:sz w:val="28"/>
          <w:szCs w:val="28"/>
          <w:rtl/>
          <w:lang w:bidi="fa-IR"/>
        </w:rPr>
        <w:t>–</w:t>
      </w:r>
      <w:r w:rsidRPr="006B4BCB">
        <w:rPr>
          <w:rFonts w:ascii="Mitra-s" w:eastAsia="Calibri" w:hAnsi="Mitra-s" w:cs="B Lotus" w:hint="cs"/>
          <w:sz w:val="28"/>
          <w:szCs w:val="28"/>
          <w:rtl/>
          <w:lang w:bidi="fa-IR"/>
        </w:rPr>
        <w:t xml:space="preserve"> 137.</w:t>
      </w:r>
    </w:p>
    <w:p w:rsidR="00E94108" w:rsidRPr="006B4BCB" w:rsidRDefault="00E94108" w:rsidP="006B4BCB">
      <w:pPr>
        <w:bidi/>
        <w:spacing w:after="200" w:line="360" w:lineRule="auto"/>
        <w:ind w:left="716" w:right="7" w:hanging="709"/>
        <w:jc w:val="both"/>
        <w:rPr>
          <w:rFonts w:ascii="Times New Roman" w:eastAsia="Calibri" w:hAnsi="Times New Roman" w:cs="B Lotus"/>
          <w:b/>
          <w:bCs/>
          <w:sz w:val="28"/>
          <w:szCs w:val="28"/>
          <w:lang w:bidi="fa-IR"/>
        </w:rPr>
      </w:pPr>
      <w:r w:rsidRPr="006B4BCB">
        <w:rPr>
          <w:rFonts w:ascii="Calibri" w:eastAsia="Calibri" w:hAnsi="Calibri" w:cs="B Lotus"/>
          <w:sz w:val="28"/>
          <w:szCs w:val="28"/>
          <w:rtl/>
          <w:lang w:bidi="fa-IR"/>
        </w:rPr>
        <w:br w:type="page"/>
      </w:r>
      <w:r w:rsidRPr="006B4BCB">
        <w:rPr>
          <w:rFonts w:ascii="Times New Roman" w:eastAsia="Calibri" w:hAnsi="Times New Roman" w:cs="B Lotus"/>
          <w:b/>
          <w:bCs/>
          <w:sz w:val="28"/>
          <w:szCs w:val="28"/>
          <w:lang w:bidi="fa-IR"/>
        </w:rPr>
        <w:lastRenderedPageBreak/>
        <w:t>References</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Altunsoy, S. &amp; Çimen, O., Ekici, G. &amp; Atikc, A. D, Gokmen, A. (2010).</w:t>
      </w:r>
      <w:r w:rsidRPr="006B4BCB">
        <w:rPr>
          <w:rFonts w:ascii="Times New Roman" w:eastAsia="Calibri" w:hAnsi="Times New Roman" w:cs="B Lotus"/>
          <w:i/>
          <w:iCs/>
          <w:sz w:val="28"/>
          <w:szCs w:val="28"/>
          <w:lang w:bidi="fa-IR"/>
        </w:rPr>
        <w:t xml:space="preserve"> An assessment of   the factors that influence biology teacher candidates’ levels of academic selfefficacy</w:t>
      </w:r>
      <w:r w:rsidRPr="006B4BCB">
        <w:rPr>
          <w:rFonts w:ascii="Times New Roman" w:eastAsia="Calibri" w:hAnsi="Times New Roman" w:cs="B Lotus"/>
          <w:sz w:val="28"/>
          <w:szCs w:val="28"/>
          <w:lang w:bidi="fa-IR"/>
        </w:rPr>
        <w:t xml:space="preserve">. </w:t>
      </w:r>
      <w:r w:rsidRPr="006B4BCB">
        <w:rPr>
          <w:rFonts w:ascii="Times New Roman" w:eastAsia="Calibri" w:hAnsi="Times New Roman" w:cs="B Lotus"/>
          <w:b/>
          <w:bCs/>
          <w:i/>
          <w:iCs/>
          <w:sz w:val="28"/>
          <w:szCs w:val="28"/>
          <w:lang w:bidi="fa-IR"/>
        </w:rPr>
        <w:t>Procedia Social and Behavioral Sciences</w:t>
      </w:r>
      <w:r w:rsidRPr="006B4BCB">
        <w:rPr>
          <w:rFonts w:ascii="Times New Roman" w:eastAsia="Calibri" w:hAnsi="Times New Roman" w:cs="B Lotus"/>
          <w:sz w:val="28"/>
          <w:szCs w:val="28"/>
          <w:lang w:bidi="fa-IR"/>
        </w:rPr>
        <w:t xml:space="preserve"> 2, 2377–2382.</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 xml:space="preserve">American Psychiatric Association, (2000). Diagnostic and statistical manual of mental disorders (4th ed., text revision), Washington, DC: </w:t>
      </w:r>
      <w:r w:rsidRPr="006B4BCB">
        <w:rPr>
          <w:rFonts w:ascii="Times New Roman" w:eastAsia="Calibri" w:hAnsi="Times New Roman" w:cs="B Lotus"/>
          <w:b/>
          <w:bCs/>
          <w:i/>
          <w:iCs/>
          <w:sz w:val="28"/>
          <w:szCs w:val="28"/>
          <w:lang w:bidi="fa-IR"/>
        </w:rPr>
        <w:t>American</w:t>
      </w:r>
      <w:r w:rsidRPr="006B4BCB">
        <w:rPr>
          <w:rFonts w:ascii="Times New Roman" w:eastAsia="Calibri" w:hAnsi="Times New Roman" w:cs="B Lotus" w:hint="cs"/>
          <w:b/>
          <w:bCs/>
          <w:i/>
          <w:iCs/>
          <w:sz w:val="28"/>
          <w:szCs w:val="28"/>
          <w:rtl/>
          <w:lang w:bidi="fa-IR"/>
        </w:rPr>
        <w:t xml:space="preserve"> </w:t>
      </w:r>
      <w:r w:rsidRPr="006B4BCB">
        <w:rPr>
          <w:rFonts w:ascii="Times New Roman" w:eastAsia="Calibri" w:hAnsi="Times New Roman" w:cs="B Lotus"/>
          <w:b/>
          <w:bCs/>
          <w:i/>
          <w:iCs/>
          <w:sz w:val="28"/>
          <w:szCs w:val="28"/>
          <w:lang w:bidi="fa-IR"/>
        </w:rPr>
        <w:t>Psychiatric Association.</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 xml:space="preserve">American Psychiatric Association. (2002). </w:t>
      </w:r>
      <w:r w:rsidRPr="006B4BCB">
        <w:rPr>
          <w:rFonts w:ascii="Times New Roman" w:eastAsia="Calibri" w:hAnsi="Times New Roman" w:cs="B Lotus"/>
          <w:b/>
          <w:bCs/>
          <w:i/>
          <w:iCs/>
          <w:sz w:val="28"/>
          <w:szCs w:val="28"/>
          <w:lang w:bidi="fa-IR"/>
        </w:rPr>
        <w:t>Diagnostic and statistical manual of mental</w:t>
      </w:r>
      <w:r w:rsidRPr="006B4BCB">
        <w:rPr>
          <w:rFonts w:ascii="Times New Roman" w:eastAsia="Calibri" w:hAnsi="Times New Roman" w:cs="B Lotus" w:hint="cs"/>
          <w:b/>
          <w:bCs/>
          <w:i/>
          <w:iCs/>
          <w:sz w:val="28"/>
          <w:szCs w:val="28"/>
          <w:rtl/>
          <w:lang w:bidi="fa-IR"/>
        </w:rPr>
        <w:t xml:space="preserve"> </w:t>
      </w:r>
      <w:r w:rsidRPr="006B4BCB">
        <w:rPr>
          <w:rFonts w:ascii="Times New Roman" w:eastAsia="Calibri" w:hAnsi="Times New Roman" w:cs="B Lotus"/>
          <w:b/>
          <w:bCs/>
          <w:i/>
          <w:iCs/>
          <w:sz w:val="28"/>
          <w:szCs w:val="28"/>
          <w:lang w:bidi="fa-IR"/>
        </w:rPr>
        <w:t xml:space="preserve">disorders (4th ed.). </w:t>
      </w:r>
      <w:r w:rsidRPr="006B4BCB">
        <w:rPr>
          <w:rFonts w:ascii="Times New Roman" w:eastAsia="Calibri" w:hAnsi="Times New Roman" w:cs="B Lotus"/>
          <w:sz w:val="28"/>
          <w:szCs w:val="28"/>
          <w:lang w:bidi="fa-IR"/>
        </w:rPr>
        <w:t>Washington, DC: Author text revision.</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 xml:space="preserve">Arbona, C. (2000). The development of academic achievement in school-aged children: Precursors to career development. In S. D. Brown &amp; R. W. Lent (Eds.), </w:t>
      </w:r>
      <w:r w:rsidRPr="006B4BCB">
        <w:rPr>
          <w:rFonts w:ascii="Times New Roman" w:eastAsia="Calibri" w:hAnsi="Times New Roman" w:cs="B Lotus"/>
          <w:b/>
          <w:bCs/>
          <w:i/>
          <w:iCs/>
          <w:sz w:val="28"/>
          <w:szCs w:val="28"/>
          <w:lang w:bidi="fa-IR"/>
        </w:rPr>
        <w:t>Handbook of counseling psychology</w:t>
      </w:r>
      <w:r w:rsidRPr="006B4BCB">
        <w:rPr>
          <w:rFonts w:ascii="Times New Roman" w:eastAsia="Calibri" w:hAnsi="Times New Roman" w:cs="B Lotus"/>
          <w:i/>
          <w:iCs/>
          <w:sz w:val="28"/>
          <w:szCs w:val="28"/>
          <w:lang w:bidi="fa-IR"/>
        </w:rPr>
        <w:t xml:space="preserve"> </w:t>
      </w:r>
      <w:r w:rsidRPr="006B4BCB">
        <w:rPr>
          <w:rFonts w:ascii="Times New Roman" w:eastAsia="Calibri" w:hAnsi="Times New Roman" w:cs="B Lotus"/>
          <w:sz w:val="28"/>
          <w:szCs w:val="28"/>
          <w:lang w:bidi="fa-IR"/>
        </w:rPr>
        <w:t>(3rd ed., pp. 435-470). New York: Wiley.</w:t>
      </w:r>
    </w:p>
    <w:p w:rsidR="00E94108" w:rsidRPr="006B4BCB" w:rsidRDefault="00E94108" w:rsidP="006B4BCB">
      <w:pPr>
        <w:autoSpaceDE w:val="0"/>
        <w:autoSpaceDN w:val="0"/>
        <w:bidi/>
        <w:adjustRightInd w:val="0"/>
        <w:spacing w:after="0" w:line="360" w:lineRule="auto"/>
        <w:ind w:left="709" w:hanging="709"/>
        <w:jc w:val="both"/>
        <w:rPr>
          <w:rFonts w:ascii="Times New Roman" w:eastAsia="Calibri" w:hAnsi="Times New Roman" w:cs="B Lotus"/>
          <w:sz w:val="28"/>
          <w:szCs w:val="28"/>
          <w:lang w:bidi="fa-IR"/>
        </w:rPr>
      </w:pPr>
      <w:r w:rsidRPr="006B4BCB">
        <w:rPr>
          <w:rFonts w:ascii="Times New Roman" w:eastAsia="Calibri" w:hAnsi="Times New Roman" w:cs="B Lotus"/>
          <w:sz w:val="28"/>
          <w:szCs w:val="28"/>
        </w:rPr>
        <w:t xml:space="preserve">Bandura, Albert. 2001. </w:t>
      </w:r>
      <w:r w:rsidRPr="006B4BCB">
        <w:rPr>
          <w:rFonts w:ascii="Times New Roman" w:eastAsia="Calibri" w:hAnsi="Times New Roman" w:cs="B Lotus"/>
          <w:b/>
          <w:bCs/>
          <w:sz w:val="28"/>
          <w:szCs w:val="28"/>
        </w:rPr>
        <w:t>Guide for Constructing Self-Efficacy Scales</w:t>
      </w:r>
      <w:r w:rsidRPr="006B4BCB">
        <w:rPr>
          <w:rFonts w:ascii="Times New Roman" w:eastAsia="Calibri" w:hAnsi="Times New Roman" w:cs="B Lotus"/>
          <w:sz w:val="28"/>
          <w:szCs w:val="28"/>
        </w:rPr>
        <w:t>. Stanford, CA, USA: Stanford University</w:t>
      </w:r>
      <w:r w:rsidRPr="006B4BCB">
        <w:rPr>
          <w:rFonts w:ascii="TimesNewRoman" w:eastAsia="Calibri" w:hAnsi="Calibri" w:cs="B Lotus"/>
          <w:sz w:val="28"/>
          <w:szCs w:val="28"/>
        </w:rPr>
        <w:t>.</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 xml:space="preserve">Bandura, A. (1977). </w:t>
      </w:r>
      <w:r w:rsidRPr="006B4BCB">
        <w:rPr>
          <w:rFonts w:ascii="Times New Roman" w:eastAsia="Calibri" w:hAnsi="Times New Roman" w:cs="B Lotus"/>
          <w:b/>
          <w:bCs/>
          <w:i/>
          <w:iCs/>
          <w:sz w:val="28"/>
          <w:szCs w:val="28"/>
          <w:lang w:bidi="fa-IR"/>
        </w:rPr>
        <w:t>Social learning theory</w:t>
      </w:r>
      <w:r w:rsidRPr="006B4BCB">
        <w:rPr>
          <w:rFonts w:ascii="Times New Roman" w:eastAsia="Calibri" w:hAnsi="Times New Roman" w:cs="B Lotus"/>
          <w:sz w:val="28"/>
          <w:szCs w:val="28"/>
          <w:lang w:bidi="fa-IR"/>
        </w:rPr>
        <w:t>. Englewood Cliffs, NJ: Prentice-Hall.</w:t>
      </w:r>
    </w:p>
    <w:p w:rsidR="00E94108" w:rsidRPr="006B4BCB" w:rsidRDefault="00E94108" w:rsidP="006B4BCB">
      <w:pPr>
        <w:bidi/>
        <w:spacing w:beforeLines="120" w:before="288" w:after="200" w:line="360" w:lineRule="auto"/>
        <w:ind w:left="709" w:hanging="709"/>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Bandura, A. (1986). Socail foundations of thouth and action: A social cognitive theory. Englewood Cliffs, New Jersey: Prentice.</w:t>
      </w:r>
    </w:p>
    <w:p w:rsidR="00E94108" w:rsidRPr="006B4BCB" w:rsidRDefault="00E94108" w:rsidP="006B4BCB">
      <w:pPr>
        <w:bidi/>
        <w:spacing w:beforeLines="120" w:before="288" w:after="200" w:line="360" w:lineRule="auto"/>
        <w:ind w:left="709" w:hanging="709"/>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 xml:space="preserve">Bandura, A. (1991). Socail cognitive theory of self-regulation. Organizational Behavior and Human Decision Process, 50,248-287. </w:t>
      </w:r>
    </w:p>
    <w:p w:rsidR="00E94108" w:rsidRPr="006B4BCB" w:rsidRDefault="00E94108" w:rsidP="006B4BCB">
      <w:pPr>
        <w:bidi/>
        <w:spacing w:beforeLines="120" w:before="288" w:after="200" w:line="360" w:lineRule="auto"/>
        <w:ind w:left="709" w:hanging="709"/>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Bandura, A. (1992). Self-efficacy mechanism in psychobiologic functioning In R. Schwarzer (Ed), Self-efficacy: Thought control of action (PP. 355-394). Washington, D.C: Hemisphere.</w:t>
      </w:r>
    </w:p>
    <w:p w:rsidR="00E94108" w:rsidRPr="006B4BCB" w:rsidRDefault="00E94108" w:rsidP="006B4BCB">
      <w:pPr>
        <w:bidi/>
        <w:spacing w:beforeLines="120" w:before="288" w:after="200" w:line="360" w:lineRule="auto"/>
        <w:ind w:left="567" w:hanging="567"/>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Bandura, A. (1994). Self-efficacy. New York:  Academic Press.</w:t>
      </w:r>
    </w:p>
    <w:p w:rsidR="00E94108" w:rsidRPr="006B4BCB" w:rsidRDefault="00E94108" w:rsidP="006B4BCB">
      <w:pPr>
        <w:bidi/>
        <w:spacing w:beforeLines="120" w:before="288" w:after="200" w:line="360" w:lineRule="auto"/>
        <w:ind w:left="709" w:hanging="709"/>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lastRenderedPageBreak/>
        <w:t>Bandura, A. (1997). Self-efficacy: The exercise of control. New York, NY: W.H. Freeman and Company.</w:t>
      </w:r>
    </w:p>
    <w:p w:rsidR="00E94108" w:rsidRPr="006B4BCB" w:rsidRDefault="00E94108" w:rsidP="006B4BCB">
      <w:pPr>
        <w:bidi/>
        <w:spacing w:beforeLines="120" w:before="288" w:after="200" w:line="360" w:lineRule="auto"/>
        <w:ind w:left="709" w:hanging="709"/>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Bandura, A. (2001). Social cognitive theory: An agentic perspective. Annual Review of Psychology, 52, 1-26. Palo Alto: Annual Review Inc.</w:t>
      </w:r>
    </w:p>
    <w:p w:rsidR="00E94108" w:rsidRPr="006B4BCB" w:rsidRDefault="00E94108" w:rsidP="006B4BCB">
      <w:pPr>
        <w:tabs>
          <w:tab w:val="left" w:pos="737"/>
        </w:tabs>
        <w:bidi/>
        <w:spacing w:after="200" w:line="360" w:lineRule="auto"/>
        <w:ind w:left="794" w:right="57" w:hanging="794"/>
        <w:jc w:val="both"/>
        <w:rPr>
          <w:rFonts w:ascii="Times New Roman" w:eastAsia="Calibri" w:hAnsi="Times New Roman" w:cs="B Lotus"/>
          <w:b/>
          <w:bCs/>
          <w:i/>
          <w:iCs/>
          <w:sz w:val="28"/>
          <w:szCs w:val="28"/>
          <w:rtl/>
          <w:lang w:bidi="fa-IR"/>
        </w:rPr>
      </w:pPr>
      <w:r w:rsidRPr="006B4BCB">
        <w:rPr>
          <w:rFonts w:ascii="Times New Roman" w:eastAsia="Calibri" w:hAnsi="Times New Roman" w:cs="B Lotus"/>
          <w:sz w:val="28"/>
          <w:szCs w:val="28"/>
          <w:lang w:val="pt-BR" w:bidi="fa-IR"/>
        </w:rPr>
        <w:t xml:space="preserve">Bandura, A., Pastorelli, C., Barbaranelli, C., &amp; Caprara, G. V. (1999). </w:t>
      </w:r>
      <w:r w:rsidRPr="006B4BCB">
        <w:rPr>
          <w:rFonts w:ascii="Times New Roman" w:eastAsia="Calibri" w:hAnsi="Times New Roman" w:cs="B Lotus"/>
          <w:sz w:val="28"/>
          <w:szCs w:val="28"/>
          <w:lang w:bidi="fa-IR"/>
        </w:rPr>
        <w:t xml:space="preserve">Self-efficacy pathways to childhood depression. </w:t>
      </w:r>
      <w:r w:rsidRPr="006B4BCB">
        <w:rPr>
          <w:rFonts w:ascii="Times New Roman" w:eastAsia="Calibri" w:hAnsi="Times New Roman" w:cs="B Lotus"/>
          <w:b/>
          <w:bCs/>
          <w:i/>
          <w:iCs/>
          <w:sz w:val="28"/>
          <w:szCs w:val="28"/>
          <w:lang w:bidi="fa-IR"/>
        </w:rPr>
        <w:t>Journal of Personality and Social Psychology, 76, 258-269.</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 xml:space="preserve">Bandura A. (1997) Self-efficacy: </w:t>
      </w:r>
      <w:r w:rsidRPr="006B4BCB">
        <w:rPr>
          <w:rFonts w:ascii="Times New Roman" w:eastAsia="Calibri" w:hAnsi="Times New Roman" w:cs="B Lotus"/>
          <w:b/>
          <w:bCs/>
          <w:i/>
          <w:iCs/>
          <w:sz w:val="28"/>
          <w:szCs w:val="28"/>
          <w:lang w:bidi="fa-IR"/>
        </w:rPr>
        <w:t>The exercises of control</w:t>
      </w:r>
      <w:r w:rsidRPr="006B4BCB">
        <w:rPr>
          <w:rFonts w:ascii="Times New Roman" w:eastAsia="Calibri" w:hAnsi="Times New Roman" w:cs="B Lotus"/>
          <w:sz w:val="28"/>
          <w:szCs w:val="28"/>
          <w:lang w:bidi="fa-IR"/>
        </w:rPr>
        <w:t>. N Y: Freeman;.</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 xml:space="preserve">Bandura, A. &amp; Lock, E.A (2003) . Negative Self- efficacy and goal revisition. </w:t>
      </w:r>
      <w:r w:rsidRPr="006B4BCB">
        <w:rPr>
          <w:rFonts w:ascii="Times New Roman" w:eastAsia="Calibri" w:hAnsi="Times New Roman" w:cs="B Lotus"/>
          <w:b/>
          <w:bCs/>
          <w:i/>
          <w:iCs/>
          <w:sz w:val="28"/>
          <w:szCs w:val="28"/>
          <w:lang w:bidi="fa-IR"/>
        </w:rPr>
        <w:t>Journal of Applied Psychology</w:t>
      </w:r>
      <w:r w:rsidRPr="006B4BCB">
        <w:rPr>
          <w:rFonts w:ascii="Times New Roman" w:eastAsia="Calibri" w:hAnsi="Times New Roman" w:cs="B Lotus"/>
          <w:sz w:val="28"/>
          <w:szCs w:val="28"/>
          <w:lang w:bidi="fa-IR"/>
        </w:rPr>
        <w:t>, 88 (1)87-89</w:t>
      </w:r>
      <w:r w:rsidRPr="006B4BCB">
        <w:rPr>
          <w:rFonts w:ascii="Times New Roman" w:eastAsia="Calibri" w:hAnsi="Times New Roman" w:cs="B Lotus" w:hint="cs"/>
          <w:sz w:val="28"/>
          <w:szCs w:val="28"/>
          <w:rtl/>
          <w:lang w:bidi="fa-IR"/>
        </w:rPr>
        <w:t>.</w:t>
      </w:r>
    </w:p>
    <w:p w:rsidR="00E94108" w:rsidRPr="006B4BCB" w:rsidRDefault="00E94108" w:rsidP="006B4BCB">
      <w:pPr>
        <w:bidi/>
        <w:spacing w:beforeLines="120" w:before="288" w:after="200" w:line="360" w:lineRule="auto"/>
        <w:ind w:left="709" w:hanging="709"/>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Beck, A.T., &amp; Clark, D.A. (1997). An information processing model of anxiety: Automatic and strategic processes. Behavior Research and Therapy, 35, 49-58.</w:t>
      </w:r>
    </w:p>
    <w:p w:rsidR="00E94108" w:rsidRPr="006B4BCB" w:rsidRDefault="00E94108" w:rsidP="006B4BCB">
      <w:pPr>
        <w:bidi/>
        <w:spacing w:after="20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Beck, A.T., &amp; Clark, D.A. (1988). Anxiety and Depression: information – processing</w:t>
      </w:r>
      <w:r w:rsidRPr="006B4BCB">
        <w:rPr>
          <w:rFonts w:ascii="Times New Roman" w:eastAsia="Calibri" w:hAnsi="Times New Roman" w:cs="B Lotus" w:hint="cs"/>
          <w:sz w:val="28"/>
          <w:szCs w:val="28"/>
          <w:rtl/>
          <w:lang w:bidi="fa-IR"/>
        </w:rPr>
        <w:t xml:space="preserve"> </w:t>
      </w:r>
      <w:r w:rsidRPr="006B4BCB">
        <w:rPr>
          <w:rFonts w:ascii="Times New Roman" w:eastAsia="Calibri" w:hAnsi="Times New Roman" w:cs="B Lotus"/>
          <w:sz w:val="28"/>
          <w:szCs w:val="28"/>
          <w:lang w:bidi="fa-IR"/>
        </w:rPr>
        <w:t xml:space="preserve"> perspective</w:t>
      </w:r>
      <w:r w:rsidRPr="006B4BCB">
        <w:rPr>
          <w:rFonts w:ascii="Times New Roman" w:eastAsia="Calibri" w:hAnsi="Times New Roman" w:cs="B Lotus"/>
          <w:b/>
          <w:bCs/>
          <w:sz w:val="28"/>
          <w:szCs w:val="28"/>
          <w:lang w:bidi="fa-IR"/>
        </w:rPr>
        <w:t>. Anxiety Research</w:t>
      </w:r>
      <w:r w:rsidRPr="006B4BCB">
        <w:rPr>
          <w:rFonts w:ascii="Times New Roman" w:eastAsia="Calibri" w:hAnsi="Times New Roman" w:cs="B Lotus"/>
          <w:sz w:val="28"/>
          <w:szCs w:val="28"/>
          <w:lang w:bidi="fa-IR"/>
        </w:rPr>
        <w:t>, 1, 23-36.</w:t>
      </w:r>
    </w:p>
    <w:p w:rsidR="00E94108" w:rsidRPr="006B4BCB" w:rsidRDefault="00E94108" w:rsidP="006B4BCB">
      <w:pPr>
        <w:bidi/>
        <w:spacing w:beforeLines="120" w:before="288" w:after="200" w:line="360" w:lineRule="auto"/>
        <w:ind w:left="709" w:hanging="709"/>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Beck, A.T., &amp; Weishaar, M.E. (1989). Cognitive therapy. In R.J. Corsini &amp; D. Wedding (Eds.), Current Psychotherapies (4</w:t>
      </w:r>
      <w:r w:rsidRPr="006B4BCB">
        <w:rPr>
          <w:rFonts w:ascii="Times New Roman" w:eastAsia="Calibri" w:hAnsi="Times New Roman" w:cs="B Lotus"/>
          <w:sz w:val="28"/>
          <w:szCs w:val="28"/>
          <w:vertAlign w:val="superscript"/>
          <w:lang w:bidi="fa-IR"/>
        </w:rPr>
        <w:t>th</w:t>
      </w:r>
      <w:r w:rsidRPr="006B4BCB">
        <w:rPr>
          <w:rFonts w:ascii="Times New Roman" w:eastAsia="Calibri" w:hAnsi="Times New Roman" w:cs="B Lotus"/>
          <w:sz w:val="28"/>
          <w:szCs w:val="28"/>
          <w:lang w:bidi="fa-IR"/>
        </w:rPr>
        <w:t xml:space="preserve"> ed.). Itasca, Illinois: F.E. Peacock Publishers, Inc.</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Beck, A.T., Emery, G., &amp; Greenberg, R.L. (1985). Anxiety disorders and phobias: A cognitive perspective. New York: Basic Books.</w:t>
      </w:r>
    </w:p>
    <w:p w:rsidR="00E94108" w:rsidRPr="006B4BCB" w:rsidRDefault="00E94108" w:rsidP="006B4BCB">
      <w:pPr>
        <w:autoSpaceDE w:val="0"/>
        <w:autoSpaceDN w:val="0"/>
        <w:bidi/>
        <w:adjustRightInd w:val="0"/>
        <w:spacing w:after="0" w:line="360" w:lineRule="auto"/>
        <w:ind w:left="567" w:hanging="567"/>
        <w:jc w:val="both"/>
        <w:rPr>
          <w:rFonts w:ascii="Times New Roman" w:eastAsia="Calibri" w:hAnsi="Times New Roman" w:cs="B Lotus"/>
          <w:sz w:val="28"/>
          <w:szCs w:val="28"/>
          <w:rtl/>
          <w:lang w:bidi="fa-IR"/>
        </w:rPr>
      </w:pPr>
      <w:r w:rsidRPr="006B4BCB">
        <w:rPr>
          <w:rFonts w:ascii="Times New Roman" w:eastAsia="Calibri" w:hAnsi="Times New Roman" w:cs="B Lotus"/>
          <w:color w:val="231F20"/>
          <w:sz w:val="28"/>
          <w:szCs w:val="28"/>
        </w:rPr>
        <w:t xml:space="preserve">Beidel, D. C., &amp; Turner, S. M. (2007). Shy children, phobic adults: Nature and treatment of social phobia. Washington, D.C.: </w:t>
      </w:r>
      <w:r w:rsidRPr="006B4BCB">
        <w:rPr>
          <w:rFonts w:ascii="Times New Roman" w:eastAsia="Calibri" w:hAnsi="Times New Roman" w:cs="B Lotus"/>
          <w:i/>
          <w:iCs/>
          <w:color w:val="231F20"/>
          <w:sz w:val="28"/>
          <w:szCs w:val="28"/>
        </w:rPr>
        <w:t>American Psychological Association.</w:t>
      </w:r>
      <w:r w:rsidRPr="006B4BCB">
        <w:rPr>
          <w:rFonts w:ascii="Times New Roman" w:eastAsia="Calibri" w:hAnsi="Times New Roman" w:cs="B Lotus"/>
          <w:color w:val="000000"/>
          <w:sz w:val="28"/>
          <w:szCs w:val="28"/>
        </w:rPr>
        <w:t xml:space="preserve">Brookover, W. B. (1982). </w:t>
      </w:r>
      <w:r w:rsidRPr="006B4BCB">
        <w:rPr>
          <w:rFonts w:ascii="Times New Roman" w:eastAsia="Calibri" w:hAnsi="Times New Roman" w:cs="B Lotus"/>
          <w:i/>
          <w:iCs/>
          <w:color w:val="000000"/>
          <w:sz w:val="28"/>
          <w:szCs w:val="28"/>
        </w:rPr>
        <w:t>Creating effective schools: An inservice program for</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 xml:space="preserve">Bloom, R. S. (1994). </w:t>
      </w:r>
      <w:r w:rsidRPr="006B4BCB">
        <w:rPr>
          <w:rFonts w:ascii="Times New Roman" w:eastAsia="Calibri" w:hAnsi="Times New Roman" w:cs="B Lotus"/>
          <w:b/>
          <w:bCs/>
          <w:i/>
          <w:iCs/>
          <w:sz w:val="28"/>
          <w:szCs w:val="28"/>
          <w:lang w:bidi="fa-IR"/>
        </w:rPr>
        <w:t>Stability and Change in Human Characteristics</w:t>
      </w:r>
      <w:r w:rsidRPr="006B4BCB">
        <w:rPr>
          <w:rFonts w:ascii="Times New Roman" w:eastAsia="Calibri" w:hAnsi="Times New Roman" w:cs="B Lotus"/>
          <w:sz w:val="28"/>
          <w:szCs w:val="28"/>
          <w:lang w:bidi="fa-IR"/>
        </w:rPr>
        <w:t>. New York: John Wiley and Sons,</w:t>
      </w:r>
      <w:r w:rsidRPr="006B4BCB">
        <w:rPr>
          <w:rFonts w:ascii="Times New Roman" w:eastAsia="Calibri" w:hAnsi="Times New Roman" w:cs="B Lotus" w:hint="cs"/>
          <w:sz w:val="28"/>
          <w:szCs w:val="28"/>
          <w:rtl/>
          <w:lang w:bidi="fa-IR"/>
        </w:rPr>
        <w:t xml:space="preserve"> </w:t>
      </w:r>
      <w:r w:rsidRPr="006B4BCB">
        <w:rPr>
          <w:rFonts w:ascii="Times New Roman" w:eastAsia="Calibri" w:hAnsi="Times New Roman" w:cs="B Lotus"/>
          <w:sz w:val="28"/>
          <w:szCs w:val="28"/>
          <w:lang w:bidi="fa-IR"/>
        </w:rPr>
        <w:t>Inc.</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lastRenderedPageBreak/>
        <w:t>Brookover, W. B. (1982). Creating effective schools: An inservice program for enhancing school learning climate andachievement</w:t>
      </w:r>
      <w:r w:rsidRPr="006B4BCB">
        <w:rPr>
          <w:rFonts w:ascii="Times New Roman" w:eastAsia="Calibri" w:hAnsi="Times New Roman" w:cs="B Lotus"/>
          <w:i/>
          <w:iCs/>
          <w:sz w:val="28"/>
          <w:szCs w:val="28"/>
          <w:lang w:bidi="fa-IR"/>
        </w:rPr>
        <w:t>.</w:t>
      </w:r>
      <w:r w:rsidRPr="006B4BCB">
        <w:rPr>
          <w:rFonts w:ascii="Times New Roman" w:eastAsia="Calibri" w:hAnsi="Times New Roman" w:cs="B Lotus"/>
          <w:b/>
          <w:bCs/>
          <w:i/>
          <w:iCs/>
          <w:sz w:val="28"/>
          <w:szCs w:val="28"/>
          <w:lang w:bidi="fa-IR"/>
        </w:rPr>
        <w:t xml:space="preserve"> Holmes Beach, FL: Learning Publications</w:t>
      </w:r>
      <w:r w:rsidRPr="006B4BCB">
        <w:rPr>
          <w:rFonts w:ascii="Times New Roman" w:eastAsia="Calibri" w:hAnsi="Times New Roman" w:cs="B Lotus"/>
          <w:sz w:val="28"/>
          <w:szCs w:val="28"/>
          <w:lang w:bidi="fa-IR"/>
        </w:rPr>
        <w:t>.</w:t>
      </w:r>
    </w:p>
    <w:p w:rsidR="00E94108" w:rsidRPr="006B4BCB" w:rsidRDefault="00E94108" w:rsidP="006B4BCB">
      <w:pPr>
        <w:bidi/>
        <w:spacing w:beforeLines="120" w:before="288" w:after="200" w:line="360" w:lineRule="auto"/>
        <w:ind w:left="709" w:hanging="709"/>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Butler, G., &amp; Mathews, A. (1983). Cognitive processes in anxiety. Behavior Research and Therapy, 24, 461-470.</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 xml:space="preserve">Byrne, D. B.; Hattie, J. A. &amp; Fraser, B. J. (1986). </w:t>
      </w:r>
      <w:r w:rsidRPr="006B4BCB">
        <w:rPr>
          <w:rFonts w:ascii="Times New Roman" w:eastAsia="Calibri" w:hAnsi="Times New Roman" w:cs="B Lotus"/>
          <w:b/>
          <w:bCs/>
          <w:i/>
          <w:iCs/>
          <w:sz w:val="28"/>
          <w:szCs w:val="28"/>
          <w:lang w:bidi="fa-IR"/>
        </w:rPr>
        <w:t>Abstrac</w:t>
      </w:r>
      <w:r w:rsidRPr="006B4BCB">
        <w:rPr>
          <w:rFonts w:ascii="Times New Roman" w:eastAsia="Calibri" w:hAnsi="Times New Roman" w:cs="B Lotus"/>
          <w:i/>
          <w:iCs/>
          <w:sz w:val="28"/>
          <w:szCs w:val="28"/>
          <w:lang w:bidi="fa-IR"/>
        </w:rPr>
        <w:t>t</w:t>
      </w:r>
      <w:r w:rsidRPr="006B4BCB">
        <w:rPr>
          <w:rFonts w:ascii="Times New Roman" w:eastAsia="Calibri" w:hAnsi="Times New Roman" w:cs="B Lotus"/>
          <w:sz w:val="28"/>
          <w:szCs w:val="28"/>
          <w:lang w:bidi="fa-IR"/>
        </w:rPr>
        <w:t>, 1988; Vol. 75. Page 823.</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Chavira, D. A. &amp; Stein, M. B, (2000). Recent developments in child and</w:t>
      </w:r>
    </w:p>
    <w:p w:rsidR="00E94108" w:rsidRPr="006B4BCB" w:rsidRDefault="00E94108" w:rsidP="006B4BCB">
      <w:pPr>
        <w:tabs>
          <w:tab w:val="left" w:pos="630"/>
        </w:tabs>
        <w:autoSpaceDE w:val="0"/>
        <w:autoSpaceDN w:val="0"/>
        <w:bidi/>
        <w:adjustRightInd w:val="0"/>
        <w:spacing w:after="0" w:line="360" w:lineRule="auto"/>
        <w:ind w:left="720"/>
        <w:jc w:val="both"/>
        <w:rPr>
          <w:rFonts w:ascii="Times New Roman" w:eastAsia="Calibri" w:hAnsi="Times New Roman" w:cs="B Lotus"/>
          <w:i/>
          <w:iCs/>
          <w:sz w:val="28"/>
          <w:szCs w:val="28"/>
          <w:rtl/>
          <w:lang w:bidi="fa-IR"/>
        </w:rPr>
      </w:pPr>
      <w:r w:rsidRPr="006B4BCB">
        <w:rPr>
          <w:rFonts w:ascii="Times New Roman" w:eastAsia="Calibri" w:hAnsi="Times New Roman" w:cs="B Lotus"/>
          <w:sz w:val="28"/>
          <w:szCs w:val="28"/>
          <w:lang w:bidi="fa-IR"/>
        </w:rPr>
        <w:t xml:space="preserve">adolescent social phobia, </w:t>
      </w:r>
      <w:r w:rsidRPr="006B4BCB">
        <w:rPr>
          <w:rFonts w:ascii="Times New Roman" w:eastAsia="Calibri" w:hAnsi="Times New Roman" w:cs="B Lotus"/>
          <w:b/>
          <w:bCs/>
          <w:i/>
          <w:iCs/>
          <w:sz w:val="28"/>
          <w:szCs w:val="28"/>
          <w:lang w:bidi="fa-IR"/>
        </w:rPr>
        <w:t>Current Psychiatry Report</w:t>
      </w:r>
      <w:r w:rsidRPr="006B4BCB">
        <w:rPr>
          <w:rFonts w:ascii="Times New Roman" w:eastAsia="Calibri" w:hAnsi="Times New Roman" w:cs="B Lotus"/>
          <w:sz w:val="28"/>
          <w:szCs w:val="28"/>
          <w:lang w:bidi="fa-IR"/>
        </w:rPr>
        <w:t>, 2(4), 347–352</w:t>
      </w:r>
      <w:r w:rsidRPr="006B4BCB">
        <w:rPr>
          <w:rFonts w:ascii="Times New Roman" w:eastAsia="Calibri" w:hAnsi="Times New Roman" w:cs="B Lotus"/>
          <w:i/>
          <w:iCs/>
          <w:sz w:val="28"/>
          <w:szCs w:val="28"/>
          <w:lang w:bidi="fa-IR"/>
        </w:rPr>
        <w:t>.</w:t>
      </w:r>
    </w:p>
    <w:p w:rsidR="00E94108" w:rsidRPr="006B4BCB" w:rsidRDefault="00E94108" w:rsidP="006B4BCB">
      <w:pPr>
        <w:bidi/>
        <w:spacing w:beforeLines="120" w:before="288" w:after="200" w:line="360" w:lineRule="auto"/>
        <w:ind w:left="567" w:hanging="567"/>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Carr, A.T. (1974). Complusive neurosis: a review of the literature. Psychological Bulletin 81, pp. 311-318.</w:t>
      </w:r>
    </w:p>
    <w:p w:rsidR="00E94108" w:rsidRPr="006B4BCB" w:rsidRDefault="00E94108" w:rsidP="006B4BCB">
      <w:pPr>
        <w:bidi/>
        <w:spacing w:beforeLines="120" w:before="288" w:after="200" w:line="360" w:lineRule="auto"/>
        <w:ind w:left="567" w:hanging="567"/>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Clark, D., &amp; Wells, A. (1995). A cognitive model of social phobia In R. G. Heimberg &amp; Liebowitz, M. R. (Eds), Social phobia: Diagnosis, assessment, and treatment (PP. 64-93). New York: Guilford.</w:t>
      </w:r>
    </w:p>
    <w:p w:rsidR="00E94108" w:rsidRPr="006B4BCB" w:rsidRDefault="00E94108" w:rsidP="006B4BCB">
      <w:pPr>
        <w:bidi/>
        <w:spacing w:beforeLines="120" w:before="288" w:after="200" w:line="360" w:lineRule="auto"/>
        <w:ind w:left="567" w:hanging="567"/>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Clark, D., &amp; wells,A.,(1995). A cognitive model of social phobia. In R.G. Heimberg &amp; M. R. Liebowitz (Eds), Social phobia: Diagnosis, assessment, and treatment. New York: Guil ford.</w:t>
      </w:r>
    </w:p>
    <w:p w:rsidR="00E94108" w:rsidRPr="006B4BCB" w:rsidRDefault="00E94108" w:rsidP="006B4BCB">
      <w:pPr>
        <w:bidi/>
        <w:spacing w:beforeLines="120" w:before="288" w:after="200" w:line="360" w:lineRule="auto"/>
        <w:ind w:left="567" w:hanging="567"/>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Clark, D.M. &amp; Beck, A.T. (1988). Cognitive approaches. In: Stopa, L. and Clark, D.M, 2000, social phobia and interpretation of social events. Behaviour Research and Therapy, 38, 273-283.</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Coles, M.E., Turk, C.L., Heimberg, R.G., &amp; Fresco, D.M. (2001). Effects of varying levels of anxiety within social situations: Relationship to memory perspective andattributions in social phobia</w:t>
      </w:r>
      <w:r w:rsidRPr="006B4BCB">
        <w:rPr>
          <w:rFonts w:ascii="Times New Roman" w:eastAsia="Calibri" w:hAnsi="Times New Roman" w:cs="B Lotus"/>
          <w:b/>
          <w:bCs/>
          <w:i/>
          <w:iCs/>
          <w:sz w:val="28"/>
          <w:szCs w:val="28"/>
          <w:lang w:bidi="fa-IR"/>
        </w:rPr>
        <w:t>. Behaviour Research and Therapy</w:t>
      </w:r>
      <w:r w:rsidRPr="006B4BCB">
        <w:rPr>
          <w:rFonts w:ascii="Times New Roman" w:eastAsia="Calibri" w:hAnsi="Times New Roman" w:cs="B Lotus"/>
          <w:sz w:val="28"/>
          <w:szCs w:val="28"/>
          <w:lang w:bidi="fa-IR"/>
        </w:rPr>
        <w:t>. 39, 651-665.</w:t>
      </w:r>
    </w:p>
    <w:p w:rsidR="00E94108" w:rsidRPr="006B4BCB" w:rsidRDefault="00E94108" w:rsidP="006B4BCB">
      <w:pPr>
        <w:autoSpaceDE w:val="0"/>
        <w:autoSpaceDN w:val="0"/>
        <w:bidi/>
        <w:adjustRightInd w:val="0"/>
        <w:spacing w:after="0" w:line="360" w:lineRule="auto"/>
        <w:ind w:left="709" w:hanging="709"/>
        <w:jc w:val="both"/>
        <w:rPr>
          <w:rFonts w:ascii="Times New Roman" w:eastAsia="Calibri" w:hAnsi="Times New Roman" w:cs="B Lotus"/>
          <w:sz w:val="28"/>
          <w:szCs w:val="28"/>
        </w:rPr>
      </w:pPr>
      <w:r w:rsidRPr="006B4BCB">
        <w:rPr>
          <w:rFonts w:ascii="Times New Roman" w:eastAsia="Calibri" w:hAnsi="Times New Roman" w:cs="B Lotus"/>
          <w:sz w:val="28"/>
          <w:szCs w:val="28"/>
        </w:rPr>
        <w:t>Dweck, C. S., &amp; E.L. Leggett (1988). “A social- cognitive approach to motivation</w:t>
      </w:r>
      <w:r w:rsidRPr="006B4BCB">
        <w:rPr>
          <w:rFonts w:ascii="Times New Roman" w:eastAsia="Calibri" w:hAnsi="Times New Roman" w:cs="B Lotus" w:hint="cs"/>
          <w:sz w:val="28"/>
          <w:szCs w:val="28"/>
          <w:rtl/>
        </w:rPr>
        <w:t xml:space="preserve"> </w:t>
      </w:r>
      <w:r w:rsidRPr="006B4BCB">
        <w:rPr>
          <w:rFonts w:ascii="Times New Roman" w:eastAsia="Calibri" w:hAnsi="Times New Roman" w:cs="B Lotus"/>
          <w:sz w:val="28"/>
          <w:szCs w:val="28"/>
        </w:rPr>
        <w:t>personality”. Psychological review, 95, 256-273.</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lastRenderedPageBreak/>
        <w:t>Dorman, J. P. (2001). Associations Between Classroom Environment and Academic Efficacy.</w:t>
      </w:r>
      <w:r w:rsidRPr="006B4BCB">
        <w:rPr>
          <w:rFonts w:ascii="Times New Roman" w:eastAsia="Calibri" w:hAnsi="Times New Roman" w:cs="B Lotus" w:hint="cs"/>
          <w:sz w:val="28"/>
          <w:szCs w:val="28"/>
          <w:rtl/>
          <w:lang w:bidi="fa-IR"/>
        </w:rPr>
        <w:t xml:space="preserve"> </w:t>
      </w:r>
      <w:r w:rsidRPr="006B4BCB">
        <w:rPr>
          <w:rFonts w:ascii="Times New Roman" w:eastAsia="Calibri" w:hAnsi="Times New Roman" w:cs="B Lotus"/>
          <w:b/>
          <w:bCs/>
          <w:i/>
          <w:iCs/>
          <w:sz w:val="28"/>
          <w:szCs w:val="28"/>
          <w:lang w:bidi="fa-IR"/>
        </w:rPr>
        <w:t>Learning Environments Research</w:t>
      </w:r>
      <w:r w:rsidRPr="006B4BCB">
        <w:rPr>
          <w:rFonts w:ascii="Times New Roman" w:eastAsia="Calibri" w:hAnsi="Times New Roman" w:cs="B Lotus"/>
          <w:sz w:val="28"/>
          <w:szCs w:val="28"/>
          <w:lang w:bidi="fa-IR"/>
        </w:rPr>
        <w:t>, 4, 243-257.</w:t>
      </w:r>
    </w:p>
    <w:p w:rsidR="00E94108" w:rsidRPr="006B4BCB" w:rsidRDefault="00E94108" w:rsidP="006B4BCB">
      <w:pPr>
        <w:bidi/>
        <w:spacing w:after="20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Davidson, J. R., Mughes, D. C, George, L. K., Blazer (1994). The boundary of social phobia: Exploring the Threshold</w:t>
      </w:r>
      <w:r w:rsidRPr="006B4BCB">
        <w:rPr>
          <w:rFonts w:ascii="Times New Roman" w:eastAsia="Calibri" w:hAnsi="Times New Roman" w:cs="B Lotus"/>
          <w:b/>
          <w:bCs/>
          <w:sz w:val="28"/>
          <w:szCs w:val="28"/>
          <w:lang w:bidi="fa-IR"/>
        </w:rPr>
        <w:t>. Archives of General Psychiatry</w:t>
      </w:r>
      <w:r w:rsidRPr="006B4BCB">
        <w:rPr>
          <w:rFonts w:ascii="Times New Roman" w:eastAsia="Calibri" w:hAnsi="Times New Roman" w:cs="B Lotus"/>
          <w:sz w:val="28"/>
          <w:szCs w:val="28"/>
          <w:lang w:bidi="fa-IR"/>
        </w:rPr>
        <w:t>, 51(12), 973-983.</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 xml:space="preserve">Erath, S. A., Flanagan, K. S., &amp; Bierman, K. L. (2010). Friendships moderate psychosocial maladjustment in socially anxious early adolescents, </w:t>
      </w:r>
      <w:r w:rsidRPr="006B4BCB">
        <w:rPr>
          <w:rFonts w:ascii="Times New Roman" w:eastAsia="Calibri" w:hAnsi="Times New Roman" w:cs="B Lotus"/>
          <w:b/>
          <w:bCs/>
          <w:i/>
          <w:iCs/>
          <w:sz w:val="28"/>
          <w:szCs w:val="28"/>
          <w:lang w:bidi="fa-IR"/>
        </w:rPr>
        <w:t>Journal of Applied Developmental Psychology</w:t>
      </w:r>
      <w:r w:rsidRPr="006B4BCB">
        <w:rPr>
          <w:rFonts w:ascii="Times New Roman" w:eastAsia="Calibri" w:hAnsi="Times New Roman" w:cs="B Lotus"/>
          <w:sz w:val="28"/>
          <w:szCs w:val="28"/>
          <w:lang w:bidi="fa-IR"/>
        </w:rPr>
        <w:t>, 31, 15–26.</w:t>
      </w:r>
    </w:p>
    <w:p w:rsidR="00E94108" w:rsidRPr="006B4BCB" w:rsidRDefault="00E94108" w:rsidP="006B4BCB">
      <w:pPr>
        <w:autoSpaceDE w:val="0"/>
        <w:autoSpaceDN w:val="0"/>
        <w:bidi/>
        <w:adjustRightInd w:val="0"/>
        <w:spacing w:after="0" w:line="360" w:lineRule="auto"/>
        <w:ind w:left="810" w:hanging="81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Elias, S. M., (2008). Anti-Intellectual Attitudes and Academic Self- Efficacy Among</w:t>
      </w:r>
      <w:r w:rsidRPr="006B4BCB">
        <w:rPr>
          <w:rFonts w:ascii="Times New Roman" w:eastAsia="Calibri" w:hAnsi="Times New Roman" w:cs="B Lotus" w:hint="cs"/>
          <w:sz w:val="28"/>
          <w:szCs w:val="28"/>
          <w:rtl/>
          <w:lang w:bidi="fa-IR"/>
        </w:rPr>
        <w:t xml:space="preserve"> </w:t>
      </w:r>
      <w:r w:rsidRPr="006B4BCB">
        <w:rPr>
          <w:rFonts w:ascii="Times New Roman" w:eastAsia="Calibri" w:hAnsi="Times New Roman" w:cs="B Lotus"/>
          <w:sz w:val="28"/>
          <w:szCs w:val="28"/>
          <w:lang w:bidi="fa-IR"/>
        </w:rPr>
        <w:t xml:space="preserve">Business Students, </w:t>
      </w:r>
      <w:r w:rsidRPr="006B4BCB">
        <w:rPr>
          <w:rFonts w:ascii="Times New Roman" w:eastAsia="Calibri" w:hAnsi="Times New Roman" w:cs="B Lotus"/>
          <w:b/>
          <w:bCs/>
          <w:i/>
          <w:iCs/>
          <w:sz w:val="28"/>
          <w:szCs w:val="28"/>
          <w:lang w:bidi="fa-IR"/>
        </w:rPr>
        <w:t>Journal of Education for Business</w:t>
      </w:r>
      <w:r w:rsidRPr="006B4BCB">
        <w:rPr>
          <w:rFonts w:ascii="Times New Roman" w:eastAsia="Calibri" w:hAnsi="Times New Roman" w:cs="B Lotus"/>
          <w:sz w:val="28"/>
          <w:szCs w:val="28"/>
          <w:lang w:bidi="fa-IR"/>
        </w:rPr>
        <w:t>, 111-116.</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Foa, E. B., Franklin, M. E., Perry, K. J., &amp; Herbert, J. D. (1996). Cognitive biases in generalized social phobia. Journal of Abnormal Psychology, 105,433-439.</w:t>
      </w:r>
    </w:p>
    <w:p w:rsidR="00E94108" w:rsidRPr="006B4BCB" w:rsidRDefault="00E94108" w:rsidP="006B4BCB">
      <w:pPr>
        <w:bidi/>
        <w:spacing w:after="20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rPr>
        <w:t xml:space="preserve">Fiske, T; Schacter, D.L; &amp; sahan - Waxler, C. (2002). Motivatinal Beliefs, Values, And Goals. </w:t>
      </w:r>
      <w:r w:rsidRPr="006B4BCB">
        <w:rPr>
          <w:rFonts w:ascii="Times New Roman" w:eastAsia="Calibri" w:hAnsi="Times New Roman" w:cs="B Lotus"/>
          <w:b/>
          <w:bCs/>
          <w:i/>
          <w:iCs/>
          <w:sz w:val="28"/>
          <w:szCs w:val="28"/>
        </w:rPr>
        <w:t>Annual Review of Psychology, PP. 109-132.</w:t>
      </w:r>
    </w:p>
    <w:p w:rsidR="00E94108" w:rsidRPr="006B4BCB" w:rsidRDefault="00E94108" w:rsidP="006B4BCB">
      <w:pPr>
        <w:autoSpaceDE w:val="0"/>
        <w:autoSpaceDN w:val="0"/>
        <w:bidi/>
        <w:adjustRightInd w:val="0"/>
        <w:spacing w:after="200" w:line="360" w:lineRule="auto"/>
        <w:ind w:left="709" w:hanging="709"/>
        <w:jc w:val="both"/>
        <w:rPr>
          <w:rFonts w:ascii="Times New Roman" w:eastAsia="Calibri" w:hAnsi="Times New Roman" w:cs="B Lotus"/>
          <w:i/>
          <w:iCs/>
          <w:sz w:val="28"/>
          <w:szCs w:val="28"/>
          <w:lang w:bidi="fa-IR"/>
        </w:rPr>
      </w:pPr>
      <w:r w:rsidRPr="006B4BCB">
        <w:rPr>
          <w:rFonts w:ascii="Times New Roman" w:eastAsia="Calibri" w:hAnsi="Times New Roman" w:cs="B Lotus"/>
          <w:sz w:val="28"/>
          <w:szCs w:val="28"/>
          <w:lang w:bidi="fa-IR"/>
        </w:rPr>
        <w:t xml:space="preserve"> Fraser, B. J., Fisher, D. (1998). Predicting Students Outcomes Fro</w:t>
      </w:r>
      <w:r w:rsidRPr="006B4BCB">
        <w:rPr>
          <w:rFonts w:ascii="Times New Roman" w:eastAsia="Calibri" w:hAnsi="Times New Roman" w:cs="B Lotus" w:hint="cs"/>
          <w:sz w:val="28"/>
          <w:szCs w:val="28"/>
          <w:rtl/>
          <w:lang w:bidi="fa-IR"/>
        </w:rPr>
        <w:t xml:space="preserve"> </w:t>
      </w:r>
      <w:r w:rsidRPr="006B4BCB">
        <w:rPr>
          <w:rFonts w:ascii="Times New Roman" w:eastAsia="Calibri" w:hAnsi="Times New Roman" w:cs="B Lotus"/>
          <w:sz w:val="28"/>
          <w:szCs w:val="28"/>
          <w:lang w:bidi="fa-IR"/>
        </w:rPr>
        <w:t>Their Perception Of Classroom Psychology Environment.</w:t>
      </w:r>
      <w:r w:rsidRPr="006B4BCB">
        <w:rPr>
          <w:rFonts w:ascii="Times New Roman" w:eastAsia="Calibri" w:hAnsi="Times New Roman" w:cs="B Lotus"/>
          <w:b/>
          <w:bCs/>
          <w:i/>
          <w:iCs/>
          <w:sz w:val="28"/>
          <w:szCs w:val="28"/>
          <w:lang w:bidi="fa-IR"/>
        </w:rPr>
        <w:t xml:space="preserve"> American Educational Research Journal</w:t>
      </w:r>
      <w:r w:rsidRPr="006B4BCB">
        <w:rPr>
          <w:rFonts w:ascii="Times New Roman" w:eastAsia="Calibri" w:hAnsi="Times New Roman" w:cs="B Lotus"/>
          <w:sz w:val="28"/>
          <w:szCs w:val="28"/>
          <w:lang w:bidi="fa-IR"/>
        </w:rPr>
        <w:t>, 20,191-120</w:t>
      </w:r>
      <w:r w:rsidRPr="006B4BCB">
        <w:rPr>
          <w:rFonts w:ascii="Times New Roman" w:eastAsia="Calibri" w:hAnsi="Times New Roman" w:cs="B Lotus"/>
          <w:i/>
          <w:iCs/>
          <w:sz w:val="28"/>
          <w:szCs w:val="28"/>
          <w:lang w:bidi="fa-IR"/>
        </w:rPr>
        <w:t>.</w:t>
      </w:r>
    </w:p>
    <w:p w:rsidR="00E94108" w:rsidRPr="006B4BCB" w:rsidRDefault="00E94108" w:rsidP="006B4BCB">
      <w:pPr>
        <w:autoSpaceDE w:val="0"/>
        <w:autoSpaceDN w:val="0"/>
        <w:bidi/>
        <w:adjustRightInd w:val="0"/>
        <w:spacing w:after="200" w:line="360" w:lineRule="auto"/>
        <w:ind w:left="709" w:hanging="567"/>
        <w:jc w:val="both"/>
        <w:rPr>
          <w:rFonts w:ascii="Times New Roman" w:eastAsia="Calibri" w:hAnsi="Times New Roman" w:cs="B Lotus"/>
          <w:b/>
          <w:bCs/>
          <w:color w:val="000000"/>
          <w:sz w:val="28"/>
          <w:szCs w:val="28"/>
          <w:lang w:bidi="fa-IR"/>
        </w:rPr>
      </w:pPr>
      <w:r w:rsidRPr="006B4BCB">
        <w:rPr>
          <w:rFonts w:ascii="TimesNewRomanPSMT" w:eastAsia="Calibri" w:hAnsi="TimesNewRomanPSMT" w:cs="B Lotus"/>
          <w:color w:val="000000"/>
          <w:sz w:val="28"/>
          <w:szCs w:val="28"/>
          <w:lang w:bidi="fa-IR"/>
        </w:rPr>
        <w:t xml:space="preserve">Fraser. B. J. (1994). </w:t>
      </w:r>
      <w:r w:rsidRPr="006B4BCB">
        <w:rPr>
          <w:rFonts w:ascii="Times New Roman" w:eastAsia="Calibri" w:hAnsi="Times New Roman" w:cs="B Lotus"/>
          <w:i/>
          <w:iCs/>
          <w:color w:val="000000"/>
          <w:sz w:val="28"/>
          <w:szCs w:val="28"/>
          <w:lang w:bidi="fa-IR"/>
        </w:rPr>
        <w:t>Research on Classroom and School Climate</w:t>
      </w:r>
      <w:r w:rsidRPr="006B4BCB">
        <w:rPr>
          <w:rFonts w:ascii="Times New Roman" w:eastAsia="Calibri" w:hAnsi="Times New Roman" w:cs="B Lotus"/>
          <w:color w:val="000000"/>
          <w:sz w:val="28"/>
          <w:szCs w:val="28"/>
          <w:lang w:bidi="fa-IR"/>
        </w:rPr>
        <w:t>. In D. Gabel, Handbook of research on science teaching and learning, (493-</w:t>
      </w:r>
      <w:r w:rsidRPr="006B4BCB">
        <w:rPr>
          <w:rFonts w:ascii="Times New Roman" w:eastAsia="Calibri" w:hAnsi="Times New Roman" w:cs="B Lotus"/>
          <w:b/>
          <w:bCs/>
          <w:color w:val="000000"/>
          <w:sz w:val="28"/>
          <w:szCs w:val="28"/>
          <w:lang w:bidi="fa-IR"/>
        </w:rPr>
        <w:t>542) New York: Macmillan.</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color w:val="000000"/>
          <w:sz w:val="28"/>
          <w:szCs w:val="28"/>
          <w:lang w:bidi="fa-IR"/>
        </w:rPr>
      </w:pPr>
      <w:r w:rsidRPr="006B4BCB">
        <w:rPr>
          <w:rFonts w:ascii="Times New Roman" w:eastAsia="Calibri" w:hAnsi="Times New Roman" w:cs="B Lotus"/>
          <w:color w:val="000000"/>
          <w:sz w:val="28"/>
          <w:szCs w:val="28"/>
          <w:lang w:bidi="fa-IR"/>
        </w:rPr>
        <w:t xml:space="preserve">Fraser, B. J. (1998). </w:t>
      </w:r>
      <w:r w:rsidRPr="006B4BCB">
        <w:rPr>
          <w:rFonts w:ascii="Times New Roman" w:eastAsia="Calibri" w:hAnsi="Times New Roman" w:cs="B Lotus"/>
          <w:i/>
          <w:iCs/>
          <w:color w:val="000000"/>
          <w:sz w:val="28"/>
          <w:szCs w:val="28"/>
          <w:lang w:bidi="fa-IR"/>
        </w:rPr>
        <w:t>Science Learning Environments: Assessment, Effects andDeterminant</w:t>
      </w:r>
      <w:r w:rsidRPr="006B4BCB">
        <w:rPr>
          <w:rFonts w:ascii="Times New Roman" w:eastAsia="Calibri" w:hAnsi="Times New Roman" w:cs="B Lotus"/>
          <w:color w:val="000000"/>
          <w:sz w:val="28"/>
          <w:szCs w:val="28"/>
          <w:lang w:bidi="fa-IR"/>
        </w:rPr>
        <w:t>. Dordrecht, the Nether Lands Klawer.</w:t>
      </w:r>
    </w:p>
    <w:p w:rsidR="00E94108" w:rsidRPr="006B4BCB" w:rsidRDefault="00E94108" w:rsidP="006B4BCB">
      <w:pPr>
        <w:autoSpaceDE w:val="0"/>
        <w:autoSpaceDN w:val="0"/>
        <w:bidi/>
        <w:adjustRightInd w:val="0"/>
        <w:spacing w:after="200" w:line="360" w:lineRule="auto"/>
        <w:ind w:left="709" w:hanging="709"/>
        <w:jc w:val="both"/>
        <w:rPr>
          <w:rFonts w:ascii="Times New Roman" w:eastAsia="Calibri" w:hAnsi="Times New Roman" w:cs="B Lotus"/>
          <w:color w:val="000000"/>
          <w:sz w:val="28"/>
          <w:szCs w:val="28"/>
          <w:lang w:bidi="fa-IR"/>
        </w:rPr>
      </w:pPr>
      <w:r w:rsidRPr="006B4BCB">
        <w:rPr>
          <w:rFonts w:ascii="Times New Roman" w:eastAsia="Calibri" w:hAnsi="Times New Roman" w:cs="B Lotus"/>
          <w:color w:val="000000"/>
          <w:sz w:val="28"/>
          <w:szCs w:val="28"/>
          <w:lang w:bidi="fa-IR"/>
        </w:rPr>
        <w:t xml:space="preserve">Fraser, B. J., Fisher, D. (1989). Predicting Students Outcomes From Their Perception Of Classroom Psychology Environment. </w:t>
      </w:r>
      <w:r w:rsidRPr="006B4BCB">
        <w:rPr>
          <w:rFonts w:ascii="Times New Roman" w:eastAsia="Calibri" w:hAnsi="Times New Roman" w:cs="B Lotus"/>
          <w:i/>
          <w:iCs/>
          <w:color w:val="000000"/>
          <w:sz w:val="28"/>
          <w:szCs w:val="28"/>
          <w:lang w:bidi="fa-IR"/>
        </w:rPr>
        <w:t xml:space="preserve">American Educational Research Journal, 20, </w:t>
      </w:r>
      <w:r w:rsidRPr="006B4BCB">
        <w:rPr>
          <w:rFonts w:ascii="Times New Roman" w:eastAsia="Calibri" w:hAnsi="Times New Roman" w:cs="B Lotus"/>
          <w:color w:val="000000"/>
          <w:sz w:val="28"/>
          <w:szCs w:val="28"/>
          <w:lang w:bidi="fa-IR"/>
        </w:rPr>
        <w:t>191-120.</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lastRenderedPageBreak/>
        <w:t>Gaudiano, B. A., &amp; Herbert, J. D. (2003</w:t>
      </w:r>
      <w:r w:rsidRPr="006B4BCB">
        <w:rPr>
          <w:rFonts w:ascii="Times New Roman" w:eastAsia="Calibri" w:hAnsi="Times New Roman" w:cs="B Lotus"/>
          <w:b/>
          <w:bCs/>
          <w:sz w:val="28"/>
          <w:szCs w:val="28"/>
          <w:lang w:bidi="fa-IR"/>
        </w:rPr>
        <w:t>).</w:t>
      </w:r>
      <w:r w:rsidRPr="006B4BCB">
        <w:rPr>
          <w:rFonts w:ascii="Times New Roman" w:eastAsia="Calibri" w:hAnsi="Times New Roman" w:cs="B Lotus"/>
          <w:sz w:val="28"/>
          <w:szCs w:val="28"/>
          <w:lang w:bidi="fa-IR"/>
        </w:rPr>
        <w:t xml:space="preserve"> Preliminary psychometric evaluation of a new self-efficacy scale and its relationship to treatment outcome in social anxiety disorder. </w:t>
      </w:r>
      <w:r w:rsidRPr="006B4BCB">
        <w:rPr>
          <w:rFonts w:ascii="Times New Roman" w:eastAsia="Calibri" w:hAnsi="Times New Roman" w:cs="B Lotus"/>
          <w:b/>
          <w:bCs/>
          <w:i/>
          <w:iCs/>
          <w:sz w:val="28"/>
          <w:szCs w:val="28"/>
          <w:lang w:bidi="fa-IR"/>
        </w:rPr>
        <w:t>Cognitive Therapy and Research</w:t>
      </w:r>
      <w:r w:rsidRPr="006B4BCB">
        <w:rPr>
          <w:rFonts w:ascii="Times New Roman" w:eastAsia="Calibri" w:hAnsi="Times New Roman" w:cs="B Lotus"/>
          <w:b/>
          <w:bCs/>
          <w:sz w:val="28"/>
          <w:szCs w:val="28"/>
          <w:lang w:bidi="fa-IR"/>
        </w:rPr>
        <w:t xml:space="preserve">, </w:t>
      </w:r>
      <w:r w:rsidRPr="006B4BCB">
        <w:rPr>
          <w:rFonts w:ascii="Times New Roman" w:eastAsia="Calibri" w:hAnsi="Times New Roman" w:cs="B Lotus"/>
          <w:sz w:val="28"/>
          <w:szCs w:val="28"/>
          <w:lang w:bidi="fa-IR"/>
        </w:rPr>
        <w:t>27, 537-555.</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Greco, L. &amp; Morris, T.(2005). Factors Influencing the Link Between Social Anxiety</w:t>
      </w:r>
      <w:r w:rsidRPr="006B4BCB">
        <w:rPr>
          <w:rFonts w:ascii="Times New Roman" w:eastAsia="Calibri" w:hAnsi="Times New Roman" w:cs="B Lotus" w:hint="cs"/>
          <w:sz w:val="28"/>
          <w:szCs w:val="28"/>
          <w:rtl/>
          <w:lang w:bidi="fa-IR"/>
        </w:rPr>
        <w:t xml:space="preserve"> </w:t>
      </w:r>
      <w:r w:rsidRPr="006B4BCB">
        <w:rPr>
          <w:rFonts w:ascii="Times New Roman" w:eastAsia="Calibri" w:hAnsi="Times New Roman" w:cs="B Lotus"/>
          <w:sz w:val="28"/>
          <w:szCs w:val="28"/>
          <w:lang w:bidi="fa-IR"/>
        </w:rPr>
        <w:t>and Peer Acceptance: Contributions of Social Skills and Close Friendships</w:t>
      </w:r>
      <w:r w:rsidRPr="006B4BCB">
        <w:rPr>
          <w:rFonts w:ascii="Times New Roman" w:eastAsia="Calibri" w:hAnsi="Times New Roman" w:cs="B Lotus" w:hint="cs"/>
          <w:sz w:val="28"/>
          <w:szCs w:val="28"/>
          <w:rtl/>
          <w:lang w:bidi="fa-IR"/>
        </w:rPr>
        <w:t xml:space="preserve"> </w:t>
      </w:r>
      <w:r w:rsidRPr="006B4BCB">
        <w:rPr>
          <w:rFonts w:ascii="Times New Roman" w:eastAsia="Calibri" w:hAnsi="Times New Roman" w:cs="B Lotus"/>
          <w:sz w:val="28"/>
          <w:szCs w:val="28"/>
          <w:lang w:bidi="fa-IR"/>
        </w:rPr>
        <w:t>During Middle Childhood</w:t>
      </w:r>
      <w:r w:rsidRPr="006B4BCB">
        <w:rPr>
          <w:rFonts w:ascii="Times New Roman" w:eastAsia="Calibri" w:hAnsi="Times New Roman" w:cs="B Lotus"/>
          <w:b/>
          <w:bCs/>
          <w:i/>
          <w:iCs/>
          <w:sz w:val="28"/>
          <w:szCs w:val="28"/>
          <w:lang w:bidi="fa-IR"/>
        </w:rPr>
        <w:t>, Behavior Therapy</w:t>
      </w:r>
      <w:r w:rsidRPr="006B4BCB">
        <w:rPr>
          <w:rFonts w:ascii="Times New Roman" w:eastAsia="Calibri" w:hAnsi="Times New Roman" w:cs="B Lotus"/>
          <w:sz w:val="28"/>
          <w:szCs w:val="28"/>
          <w:lang w:bidi="fa-IR"/>
        </w:rPr>
        <w:t>, Volume 36, Issue 2, Spring 2005,Pages 197-205</w:t>
      </w:r>
      <w:r w:rsidRPr="006B4BCB">
        <w:rPr>
          <w:rFonts w:ascii="Times New Roman" w:eastAsia="Calibri" w:hAnsi="Times New Roman" w:cs="B Lotus" w:hint="cs"/>
          <w:sz w:val="28"/>
          <w:szCs w:val="28"/>
          <w:rtl/>
          <w:lang w:bidi="fa-IR"/>
        </w:rPr>
        <w:t>.</w:t>
      </w:r>
    </w:p>
    <w:p w:rsidR="00E94108" w:rsidRPr="006B4BCB" w:rsidRDefault="00E94108" w:rsidP="006B4BCB">
      <w:pPr>
        <w:autoSpaceDE w:val="0"/>
        <w:autoSpaceDN w:val="0"/>
        <w:bidi/>
        <w:adjustRightInd w:val="0"/>
        <w:spacing w:after="0" w:line="360" w:lineRule="auto"/>
        <w:ind w:left="709" w:hanging="709"/>
        <w:jc w:val="both"/>
        <w:rPr>
          <w:rFonts w:ascii="Times New Roman" w:eastAsia="Calibri" w:hAnsi="Times New Roman" w:cs="B Lotus"/>
          <w:sz w:val="28"/>
          <w:szCs w:val="28"/>
        </w:rPr>
      </w:pPr>
      <w:r w:rsidRPr="006B4BCB">
        <w:rPr>
          <w:rFonts w:ascii="Times New Roman" w:eastAsia="Calibri" w:hAnsi="Times New Roman" w:cs="B Lotus"/>
          <w:sz w:val="28"/>
          <w:szCs w:val="28"/>
        </w:rPr>
        <w:t xml:space="preserve">Haertel, G. Walberg, H.J. &amp; Haertel, E. H. (1981). Socio- psychological environments and learning: A quantitive synthesis. </w:t>
      </w:r>
      <w:r w:rsidRPr="006B4BCB">
        <w:rPr>
          <w:rFonts w:ascii="Times New Roman" w:eastAsia="Calibri" w:hAnsi="Times New Roman" w:cs="B Lotus"/>
          <w:i/>
          <w:iCs/>
          <w:sz w:val="28"/>
          <w:szCs w:val="28"/>
        </w:rPr>
        <w:t>British Educational Research</w:t>
      </w:r>
      <w:r w:rsidRPr="006B4BCB">
        <w:rPr>
          <w:rFonts w:ascii="Times New Roman" w:eastAsia="Calibri" w:hAnsi="Times New Roman" w:cs="B Lotus"/>
          <w:sz w:val="28"/>
          <w:szCs w:val="28"/>
        </w:rPr>
        <w:t>, 7, 27-36.</w:t>
      </w:r>
    </w:p>
    <w:p w:rsidR="00E94108" w:rsidRPr="006B4BCB" w:rsidRDefault="00E94108" w:rsidP="006B4BCB">
      <w:pPr>
        <w:autoSpaceDE w:val="0"/>
        <w:autoSpaceDN w:val="0"/>
        <w:bidi/>
        <w:adjustRightInd w:val="0"/>
        <w:spacing w:after="0" w:line="360" w:lineRule="auto"/>
        <w:ind w:left="709" w:hanging="709"/>
        <w:jc w:val="both"/>
        <w:rPr>
          <w:rFonts w:ascii="Times New Roman" w:eastAsia="Calibri" w:hAnsi="Times New Roman" w:cs="B Lotus"/>
          <w:sz w:val="28"/>
          <w:szCs w:val="28"/>
        </w:rPr>
      </w:pPr>
      <w:r w:rsidRPr="006B4BCB">
        <w:rPr>
          <w:rFonts w:ascii="Times New Roman" w:eastAsia="Calibri" w:hAnsi="Times New Roman" w:cs="B Lotus"/>
          <w:sz w:val="28"/>
          <w:szCs w:val="28"/>
        </w:rPr>
        <w:t>Heimberg, R. G., &amp; Barlow, D. H. (1991). New developments in cognitive–behavioral</w:t>
      </w:r>
      <w:r w:rsidRPr="006B4BCB">
        <w:rPr>
          <w:rFonts w:ascii="Times New Roman" w:eastAsia="Calibri" w:hAnsi="Times New Roman" w:cs="B Lotus" w:hint="cs"/>
          <w:sz w:val="28"/>
          <w:szCs w:val="28"/>
          <w:rtl/>
        </w:rPr>
        <w:t xml:space="preserve"> </w:t>
      </w:r>
      <w:r w:rsidRPr="006B4BCB">
        <w:rPr>
          <w:rFonts w:ascii="Times New Roman" w:eastAsia="Calibri" w:hAnsi="Times New Roman" w:cs="B Lotus"/>
          <w:sz w:val="28"/>
          <w:szCs w:val="28"/>
        </w:rPr>
        <w:t xml:space="preserve">therapy for social phobia. </w:t>
      </w:r>
      <w:r w:rsidRPr="006B4BCB">
        <w:rPr>
          <w:rFonts w:ascii="Times New Roman" w:eastAsia="Calibri" w:hAnsi="Times New Roman" w:cs="B Lotus"/>
          <w:i/>
          <w:iCs/>
          <w:sz w:val="28"/>
          <w:szCs w:val="28"/>
        </w:rPr>
        <w:t>Journal of Clinical Psychiatry</w:t>
      </w:r>
      <w:r w:rsidRPr="006B4BCB">
        <w:rPr>
          <w:rFonts w:ascii="Times New Roman" w:eastAsia="Calibri" w:hAnsi="Times New Roman" w:cs="B Lotus"/>
          <w:sz w:val="28"/>
          <w:szCs w:val="28"/>
        </w:rPr>
        <w:t xml:space="preserve">, </w:t>
      </w:r>
      <w:r w:rsidRPr="006B4BCB">
        <w:rPr>
          <w:rFonts w:ascii="Times New Roman" w:eastAsia="Calibri" w:hAnsi="Times New Roman" w:cs="B Lotus"/>
          <w:i/>
          <w:iCs/>
          <w:sz w:val="28"/>
          <w:szCs w:val="28"/>
        </w:rPr>
        <w:t xml:space="preserve">52, </w:t>
      </w:r>
      <w:r w:rsidRPr="006B4BCB">
        <w:rPr>
          <w:rFonts w:ascii="Times New Roman" w:eastAsia="Calibri" w:hAnsi="Times New Roman" w:cs="B Lotus"/>
          <w:sz w:val="28"/>
          <w:szCs w:val="28"/>
        </w:rPr>
        <w:t>21–30.</w:t>
      </w:r>
    </w:p>
    <w:p w:rsidR="00E94108" w:rsidRPr="006B4BCB" w:rsidRDefault="00E94108" w:rsidP="006B4BCB">
      <w:pPr>
        <w:bidi/>
        <w:spacing w:after="20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Hudson, J. L. &amp; Rapee, R. M. (2003). The origins of social phobia</w:t>
      </w:r>
      <w:r w:rsidRPr="006B4BCB">
        <w:rPr>
          <w:rFonts w:ascii="Times New Roman" w:eastAsia="Calibri" w:hAnsi="Times New Roman" w:cs="B Lotus"/>
          <w:b/>
          <w:bCs/>
          <w:sz w:val="28"/>
          <w:szCs w:val="28"/>
          <w:lang w:bidi="fa-IR"/>
        </w:rPr>
        <w:t>. Behavior Modification</w:t>
      </w:r>
      <w:r w:rsidRPr="006B4BCB">
        <w:rPr>
          <w:rFonts w:ascii="Times New Roman" w:eastAsia="Calibri" w:hAnsi="Times New Roman" w:cs="B Lotus"/>
          <w:sz w:val="28"/>
          <w:szCs w:val="28"/>
          <w:lang w:bidi="fa-IR"/>
        </w:rPr>
        <w:t>, 24, 102-129.</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Izgic, F., Akyuz, G., Dogan, O., &amp; Kugu, N.(2004). Social phobia among university students</w:t>
      </w:r>
      <w:r w:rsidRPr="006B4BCB">
        <w:rPr>
          <w:rFonts w:ascii="Times New Roman" w:eastAsia="Calibri" w:hAnsi="Times New Roman" w:cs="B Lotus" w:hint="cs"/>
          <w:sz w:val="28"/>
          <w:szCs w:val="28"/>
          <w:rtl/>
          <w:lang w:bidi="fa-IR"/>
        </w:rPr>
        <w:t xml:space="preserve"> </w:t>
      </w:r>
      <w:r w:rsidRPr="006B4BCB">
        <w:rPr>
          <w:rFonts w:ascii="Times New Roman" w:eastAsia="Calibri" w:hAnsi="Times New Roman" w:cs="B Lotus"/>
          <w:sz w:val="28"/>
          <w:szCs w:val="28"/>
          <w:lang w:bidi="fa-IR"/>
        </w:rPr>
        <w:t>and its relation to self-esteem and body image.</w:t>
      </w:r>
      <w:r w:rsidRPr="006B4BCB">
        <w:rPr>
          <w:rFonts w:ascii="Times New Roman" w:eastAsia="Calibri" w:hAnsi="Times New Roman" w:cs="B Lotus"/>
          <w:b/>
          <w:bCs/>
          <w:i/>
          <w:iCs/>
          <w:sz w:val="28"/>
          <w:szCs w:val="28"/>
          <w:lang w:bidi="fa-IR"/>
        </w:rPr>
        <w:t>Canadian Journal of Psychiatry</w:t>
      </w:r>
      <w:r w:rsidRPr="006B4BCB">
        <w:rPr>
          <w:rFonts w:ascii="Times New Roman" w:eastAsia="Calibri" w:hAnsi="Times New Roman" w:cs="B Lotus"/>
          <w:sz w:val="28"/>
          <w:szCs w:val="28"/>
          <w:lang w:bidi="fa-IR"/>
        </w:rPr>
        <w:t>, 49(9), 630-634</w:t>
      </w:r>
      <w:r w:rsidRPr="006B4BCB">
        <w:rPr>
          <w:rFonts w:ascii="Times New Roman" w:eastAsia="Calibri" w:hAnsi="Times New Roman" w:cs="B Lotus" w:hint="cs"/>
          <w:sz w:val="28"/>
          <w:szCs w:val="28"/>
          <w:rtl/>
          <w:lang w:bidi="fa-IR"/>
        </w:rPr>
        <w:t>.</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Judge, T.A., Jackson, C.L., Shaw, J.C., Scott, B.A., Rich, B.L. (2007). Self-efficacy and workrelated: The integral role of individual differences.</w:t>
      </w:r>
      <w:r w:rsidRPr="006B4BCB">
        <w:rPr>
          <w:rFonts w:ascii="Times New Roman" w:eastAsia="Calibri" w:hAnsi="Times New Roman" w:cs="B Lotus"/>
          <w:b/>
          <w:bCs/>
          <w:i/>
          <w:iCs/>
          <w:sz w:val="28"/>
          <w:szCs w:val="28"/>
          <w:lang w:bidi="fa-IR"/>
        </w:rPr>
        <w:t xml:space="preserve"> Journal of Applied Psychology</w:t>
      </w:r>
      <w:r w:rsidRPr="006B4BCB">
        <w:rPr>
          <w:rFonts w:ascii="Times New Roman" w:eastAsia="Calibri" w:hAnsi="Times New Roman" w:cs="B Lotus"/>
          <w:sz w:val="28"/>
          <w:szCs w:val="28"/>
          <w:lang w:bidi="fa-IR"/>
        </w:rPr>
        <w:t>,92, 107–127.</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Kessler, R.C. McGonagall, K. A., Zhao, S., Nelson, C. B., Hughes, M., Eshleman, S., &amp; Wittchen, H. U. (1994). Life time and 12-month prevalence of DSM-III-R psychiatric disorders in the United States: Results from the National Comorbidity survey replication</w:t>
      </w:r>
      <w:r w:rsidRPr="006B4BCB">
        <w:rPr>
          <w:rFonts w:ascii="Times New Roman" w:eastAsia="Calibri" w:hAnsi="Times New Roman" w:cs="B Lotus"/>
          <w:b/>
          <w:bCs/>
          <w:i/>
          <w:iCs/>
          <w:sz w:val="28"/>
          <w:szCs w:val="28"/>
          <w:lang w:bidi="fa-IR"/>
        </w:rPr>
        <w:t>. Archives of General Psychiatry</w:t>
      </w:r>
      <w:r w:rsidRPr="006B4BCB">
        <w:rPr>
          <w:rFonts w:ascii="Times New Roman" w:eastAsia="Calibri" w:hAnsi="Times New Roman" w:cs="B Lotus"/>
          <w:sz w:val="28"/>
          <w:szCs w:val="28"/>
          <w:lang w:bidi="fa-IR"/>
        </w:rPr>
        <w:t>, 62,593-602.</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LaGreca, A. M. (1999). The Social Anxiety Scales for Children and Adolescents.</w:t>
      </w:r>
      <w:r w:rsidRPr="006B4BCB">
        <w:rPr>
          <w:rFonts w:ascii="Times New Roman" w:eastAsia="Calibri" w:hAnsi="Times New Roman" w:cs="B Lotus"/>
          <w:b/>
          <w:bCs/>
          <w:i/>
          <w:iCs/>
          <w:sz w:val="28"/>
          <w:szCs w:val="28"/>
          <w:lang w:bidi="fa-IR"/>
        </w:rPr>
        <w:t>Behavior Therapy</w:t>
      </w:r>
      <w:r w:rsidRPr="006B4BCB">
        <w:rPr>
          <w:rFonts w:ascii="Times New Roman" w:eastAsia="Calibri" w:hAnsi="Times New Roman" w:cs="B Lotus"/>
          <w:sz w:val="28"/>
          <w:szCs w:val="28"/>
          <w:lang w:bidi="fa-IR"/>
        </w:rPr>
        <w:t>, 22, 133-136.</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b/>
          <w:bCs/>
          <w:i/>
          <w:iCs/>
          <w:sz w:val="28"/>
          <w:szCs w:val="28"/>
          <w:lang w:bidi="fa-IR"/>
        </w:rPr>
      </w:pPr>
      <w:r w:rsidRPr="006B4BCB">
        <w:rPr>
          <w:rFonts w:ascii="Times New Roman" w:eastAsia="Calibri" w:hAnsi="Times New Roman" w:cs="B Lotus"/>
          <w:sz w:val="28"/>
          <w:szCs w:val="28"/>
          <w:lang w:bidi="fa-IR"/>
        </w:rPr>
        <w:lastRenderedPageBreak/>
        <w:t>Leary, M. R., &amp; Atherton, S. C. (1986). Self-efficacy, social anxiety, and inhibition in interpersonal encounters</w:t>
      </w:r>
      <w:r w:rsidRPr="006B4BCB">
        <w:rPr>
          <w:rFonts w:ascii="Times New Roman" w:eastAsia="Calibri" w:hAnsi="Times New Roman" w:cs="B Lotus"/>
          <w:b/>
          <w:bCs/>
          <w:i/>
          <w:iCs/>
          <w:sz w:val="28"/>
          <w:szCs w:val="28"/>
          <w:lang w:bidi="fa-IR"/>
        </w:rPr>
        <w:t>. Journal of Social and Clinical Psychology, 4, 256-267.</w:t>
      </w:r>
    </w:p>
    <w:p w:rsidR="00E94108" w:rsidRPr="006B4BCB" w:rsidRDefault="00E94108" w:rsidP="006B4BCB">
      <w:pPr>
        <w:bidi/>
        <w:spacing w:after="20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Lincoln, T. M., (2003).</w:t>
      </w:r>
      <w:r w:rsidRPr="006B4BCB">
        <w:rPr>
          <w:rFonts w:ascii="Times New Roman" w:eastAsia="Calibri" w:hAnsi="Times New Roman" w:cs="B Lotus"/>
          <w:b/>
          <w:bCs/>
          <w:sz w:val="28"/>
          <w:szCs w:val="28"/>
          <w:lang w:bidi="fa-IR"/>
        </w:rPr>
        <w:t>Cognitive Behavioral Treatment of Social Phobia</w:t>
      </w:r>
      <w:r w:rsidRPr="006B4BCB">
        <w:rPr>
          <w:rFonts w:ascii="Times New Roman" w:eastAsia="Calibri" w:hAnsi="Times New Roman" w:cs="B Lotus"/>
          <w:sz w:val="28"/>
          <w:szCs w:val="28"/>
          <w:lang w:bidi="fa-IR"/>
        </w:rPr>
        <w:t>. University Marburg, lain.</w:t>
      </w:r>
    </w:p>
    <w:p w:rsidR="00E94108" w:rsidRPr="006B4BCB" w:rsidRDefault="00E94108" w:rsidP="006B4BCB">
      <w:pPr>
        <w:bidi/>
        <w:spacing w:beforeLines="120" w:before="288" w:after="200" w:line="360" w:lineRule="auto"/>
        <w:ind w:left="567" w:hanging="567"/>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Locock, M.P., &amp; Salkovskis, P. M. (1988). Cognitive factors in social phobia and its treatment. Behavior Research Therapy, 26, pp. 297-302.</w:t>
      </w:r>
    </w:p>
    <w:p w:rsidR="00E94108" w:rsidRPr="006B4BCB" w:rsidRDefault="00E94108" w:rsidP="006B4BCB">
      <w:pPr>
        <w:tabs>
          <w:tab w:val="left" w:pos="737"/>
        </w:tabs>
        <w:bidi/>
        <w:spacing w:after="0" w:line="360" w:lineRule="auto"/>
        <w:ind w:left="794" w:right="57" w:hanging="794"/>
        <w:jc w:val="both"/>
        <w:rPr>
          <w:rFonts w:ascii="Times New Roman" w:eastAsia="Times New Roman" w:hAnsi="Times New Roman" w:cs="B Lotus"/>
          <w:b/>
          <w:bCs/>
          <w:i/>
          <w:iCs/>
          <w:sz w:val="28"/>
          <w:szCs w:val="28"/>
          <w:lang w:val="en-GB" w:eastAsia="en-GB"/>
        </w:rPr>
      </w:pPr>
      <w:r w:rsidRPr="006B4BCB">
        <w:rPr>
          <w:rFonts w:ascii="Times New Roman" w:eastAsia="Times New Roman" w:hAnsi="Times New Roman" w:cs="B Lotus"/>
          <w:sz w:val="28"/>
          <w:szCs w:val="28"/>
          <w:lang w:val="en-GB" w:eastAsia="en-GB"/>
        </w:rPr>
        <w:t xml:space="preserve">Maddux, J. E., Norton, L. W., &amp; Leary, M. R. (1988). Cognitive components of social anxiety: An integration of self-presentational theory and self-efficacy research. </w:t>
      </w:r>
      <w:r w:rsidRPr="006B4BCB">
        <w:rPr>
          <w:rFonts w:ascii="Times New Roman" w:eastAsia="Times New Roman" w:hAnsi="Times New Roman" w:cs="B Lotus"/>
          <w:b/>
          <w:bCs/>
          <w:i/>
          <w:iCs/>
          <w:sz w:val="28"/>
          <w:szCs w:val="28"/>
          <w:lang w:val="en-GB" w:eastAsia="en-GB"/>
        </w:rPr>
        <w:t>Journal of Social and Clinical Psychology, 6, 180-190.</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 xml:space="preserve"> Mainhard,M. T, Brekelmans, M., Wubbels, T. (2010).</w:t>
      </w:r>
      <w:r w:rsidRPr="006B4BCB">
        <w:rPr>
          <w:rFonts w:ascii="Times New Roman" w:eastAsia="Calibri" w:hAnsi="Times New Roman" w:cs="B Lotus"/>
          <w:i/>
          <w:iCs/>
          <w:sz w:val="28"/>
          <w:szCs w:val="28"/>
          <w:lang w:bidi="fa-IR"/>
        </w:rPr>
        <w:t xml:space="preserve"> </w:t>
      </w:r>
      <w:r w:rsidRPr="006B4BCB">
        <w:rPr>
          <w:rFonts w:ascii="Times New Roman" w:eastAsia="Calibri" w:hAnsi="Times New Roman" w:cs="B Lotus"/>
          <w:sz w:val="28"/>
          <w:szCs w:val="28"/>
          <w:lang w:bidi="fa-IR"/>
        </w:rPr>
        <w:t>Coercive and supportive teacher behaviour: Within- and across-lesson associations with the classroom social climate.</w:t>
      </w:r>
      <w:r w:rsidRPr="006B4BCB">
        <w:rPr>
          <w:rFonts w:ascii="Times New Roman" w:eastAsia="Calibri" w:hAnsi="Times New Roman" w:cs="B Lotus"/>
          <w:b/>
          <w:bCs/>
          <w:i/>
          <w:iCs/>
          <w:sz w:val="28"/>
          <w:szCs w:val="28"/>
          <w:lang w:bidi="fa-IR"/>
        </w:rPr>
        <w:t>Social and Behavioural Sciences</w:t>
      </w:r>
      <w:r w:rsidRPr="006B4BCB">
        <w:rPr>
          <w:rFonts w:ascii="Times New Roman" w:eastAsia="Calibri" w:hAnsi="Times New Roman" w:cs="B Lotus"/>
          <w:sz w:val="28"/>
          <w:szCs w:val="28"/>
          <w:lang w:bidi="fa-IR"/>
        </w:rPr>
        <w:t>, Utrecht University, 1-10.</w:t>
      </w:r>
    </w:p>
    <w:p w:rsidR="00E94108" w:rsidRPr="006B4BCB" w:rsidRDefault="00E94108" w:rsidP="006B4BCB">
      <w:pPr>
        <w:autoSpaceDE w:val="0"/>
        <w:autoSpaceDN w:val="0"/>
        <w:bidi/>
        <w:adjustRightInd w:val="0"/>
        <w:spacing w:after="0" w:line="360" w:lineRule="auto"/>
        <w:ind w:left="709" w:hanging="709"/>
        <w:jc w:val="both"/>
        <w:rPr>
          <w:rFonts w:ascii="Times New Roman" w:eastAsia="Calibri" w:hAnsi="Times New Roman" w:cs="B Lotus"/>
          <w:sz w:val="28"/>
          <w:szCs w:val="28"/>
        </w:rPr>
      </w:pPr>
      <w:r w:rsidRPr="006B4BCB">
        <w:rPr>
          <w:rFonts w:ascii="Times New Roman" w:eastAsia="Calibri" w:hAnsi="Times New Roman" w:cs="B Lotus"/>
          <w:sz w:val="28"/>
          <w:szCs w:val="28"/>
        </w:rPr>
        <w:t xml:space="preserve">Matza, L. S., Revicki, D. A., Davidson, J. R., &amp; Stewart, J. W. (2003). Depression with atypical features in the National Comorbidity Survey: Classification, description, and consequences. </w:t>
      </w:r>
      <w:r w:rsidRPr="006B4BCB">
        <w:rPr>
          <w:rFonts w:ascii="Times New Roman" w:eastAsia="Calibri" w:hAnsi="Times New Roman" w:cs="B Lotus"/>
          <w:i/>
          <w:iCs/>
          <w:sz w:val="28"/>
          <w:szCs w:val="28"/>
        </w:rPr>
        <w:t xml:space="preserve">Archives of General Psychiatry, 60, </w:t>
      </w:r>
      <w:r w:rsidRPr="006B4BCB">
        <w:rPr>
          <w:rFonts w:ascii="Times New Roman" w:eastAsia="Calibri" w:hAnsi="Times New Roman" w:cs="B Lotus"/>
          <w:sz w:val="28"/>
          <w:szCs w:val="28"/>
        </w:rPr>
        <w:t>817–826.</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i/>
          <w:iCs/>
          <w:sz w:val="28"/>
          <w:szCs w:val="28"/>
          <w:rtl/>
          <w:lang w:bidi="fa-IR"/>
        </w:rPr>
      </w:pPr>
      <w:r w:rsidRPr="006B4BCB">
        <w:rPr>
          <w:rFonts w:ascii="Times New Roman" w:eastAsia="Calibri" w:hAnsi="Times New Roman" w:cs="B Lotus"/>
          <w:sz w:val="28"/>
          <w:szCs w:val="28"/>
          <w:lang w:bidi="fa-IR"/>
        </w:rPr>
        <w:t xml:space="preserve">Miller, C.(2007). Social Anxiety Disorder (Social Phobia)Symptoms and Treatment, </w:t>
      </w:r>
      <w:r w:rsidRPr="006B4BCB">
        <w:rPr>
          <w:rFonts w:ascii="Times New Roman" w:eastAsia="Calibri" w:hAnsi="Times New Roman" w:cs="B Lotus"/>
          <w:b/>
          <w:bCs/>
          <w:i/>
          <w:iCs/>
          <w:sz w:val="28"/>
          <w:szCs w:val="28"/>
          <w:lang w:bidi="fa-IR"/>
        </w:rPr>
        <w:t>Journal of Clinical Psychiatry</w:t>
      </w:r>
      <w:r w:rsidRPr="006B4BCB">
        <w:rPr>
          <w:rFonts w:ascii="Times New Roman" w:eastAsia="Calibri" w:hAnsi="Times New Roman" w:cs="B Lotus"/>
          <w:i/>
          <w:iCs/>
          <w:sz w:val="28"/>
          <w:szCs w:val="28"/>
          <w:lang w:bidi="fa-IR"/>
        </w:rPr>
        <w:t xml:space="preserve"> 2001;62 Suppl 12:24-9</w:t>
      </w:r>
      <w:r w:rsidRPr="006B4BCB">
        <w:rPr>
          <w:rFonts w:ascii="Times New Roman" w:eastAsia="Calibri" w:hAnsi="Times New Roman" w:cs="B Lotus" w:hint="cs"/>
          <w:i/>
          <w:iCs/>
          <w:sz w:val="28"/>
          <w:szCs w:val="28"/>
          <w:rtl/>
          <w:lang w:bidi="fa-IR"/>
        </w:rPr>
        <w:t>.</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 xml:space="preserve">Mohammadi, M. R., Ghanizadah, A., Mohammadi, M. &amp;Mesgarpour, B. (2006). Prevalence of social phobia and its comorbidity with psychiatric disorders in Iran. </w:t>
      </w:r>
      <w:r w:rsidRPr="006B4BCB">
        <w:rPr>
          <w:rFonts w:ascii="Times New Roman" w:eastAsia="Calibri" w:hAnsi="Times New Roman" w:cs="B Lotus"/>
          <w:b/>
          <w:bCs/>
          <w:i/>
          <w:iCs/>
          <w:sz w:val="28"/>
          <w:szCs w:val="28"/>
          <w:lang w:bidi="fa-IR"/>
        </w:rPr>
        <w:t>Journal of Depression and Anxiety</w:t>
      </w:r>
      <w:r w:rsidRPr="006B4BCB">
        <w:rPr>
          <w:rFonts w:ascii="Times New Roman" w:eastAsia="Calibri" w:hAnsi="Times New Roman" w:cs="B Lotus"/>
          <w:sz w:val="28"/>
          <w:szCs w:val="28"/>
          <w:lang w:bidi="fa-IR"/>
        </w:rPr>
        <w:t xml:space="preserve">, 23, 405-411. </w:t>
      </w:r>
    </w:p>
    <w:p w:rsidR="00E94108" w:rsidRPr="006B4BCB" w:rsidRDefault="00E94108" w:rsidP="006B4BCB">
      <w:pPr>
        <w:autoSpaceDE w:val="0"/>
        <w:autoSpaceDN w:val="0"/>
        <w:bidi/>
        <w:adjustRightInd w:val="0"/>
        <w:spacing w:after="0" w:line="360" w:lineRule="auto"/>
        <w:ind w:left="709" w:hanging="709"/>
        <w:jc w:val="both"/>
        <w:rPr>
          <w:rFonts w:ascii="Times New Roman" w:eastAsia="Calibri" w:hAnsi="Times New Roman" w:cs="B Lotus"/>
          <w:sz w:val="28"/>
          <w:szCs w:val="28"/>
          <w:rtl/>
          <w:lang w:bidi="fa-IR"/>
        </w:rPr>
      </w:pP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Morgan, j. &amp; Jinks, V. (1999). Childrens perceived academic self-efficacy: An inventory scale.</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b/>
          <w:bCs/>
          <w:i/>
          <w:iCs/>
          <w:sz w:val="28"/>
          <w:szCs w:val="28"/>
          <w:lang w:bidi="fa-IR"/>
        </w:rPr>
        <w:t xml:space="preserve"> http: // unr. Edu / </w:t>
      </w:r>
      <w:r w:rsidRPr="006B4BCB">
        <w:rPr>
          <w:rFonts w:ascii="Times New Roman" w:eastAsia="Calibri" w:hAnsi="Times New Roman" w:cs="B Lotus" w:hint="cs"/>
          <w:b/>
          <w:bCs/>
          <w:i/>
          <w:iCs/>
          <w:sz w:val="28"/>
          <w:szCs w:val="28"/>
          <w:rtl/>
          <w:lang w:bidi="fa-IR"/>
        </w:rPr>
        <w:t xml:space="preserve"> </w:t>
      </w:r>
      <w:r w:rsidRPr="006B4BCB">
        <w:rPr>
          <w:rFonts w:ascii="Times New Roman" w:eastAsia="Calibri" w:hAnsi="Times New Roman" w:cs="B Lotus"/>
          <w:b/>
          <w:bCs/>
          <w:i/>
          <w:iCs/>
          <w:sz w:val="28"/>
          <w:szCs w:val="28"/>
          <w:lang w:bidi="fa-IR"/>
        </w:rPr>
        <w:t>homepage/jcannon/jinksmor.htm1</w:t>
      </w:r>
      <w:r w:rsidRPr="006B4BCB">
        <w:rPr>
          <w:rFonts w:ascii="Times New Roman" w:eastAsia="Calibri" w:hAnsi="Times New Roman" w:cs="B Lotus"/>
          <w:sz w:val="28"/>
          <w:szCs w:val="28"/>
          <w:lang w:bidi="fa-IR"/>
        </w:rPr>
        <w:t>.</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lastRenderedPageBreak/>
        <w:t xml:space="preserve">Muris, P &amp; et al, (2001). Protective and vulnerability factors of depression in normal adolescents, </w:t>
      </w:r>
      <w:r w:rsidRPr="006B4BCB">
        <w:rPr>
          <w:rFonts w:ascii="Times New Roman" w:eastAsia="Calibri" w:hAnsi="Times New Roman" w:cs="B Lotus"/>
          <w:b/>
          <w:bCs/>
          <w:i/>
          <w:iCs/>
          <w:sz w:val="28"/>
          <w:szCs w:val="28"/>
          <w:lang w:bidi="fa-IR"/>
        </w:rPr>
        <w:t>Behavioral Research and Therapy</w:t>
      </w:r>
      <w:r w:rsidRPr="006B4BCB">
        <w:rPr>
          <w:rFonts w:ascii="Times New Roman" w:eastAsia="Calibri" w:hAnsi="Times New Roman" w:cs="B Lotus"/>
          <w:sz w:val="28"/>
          <w:szCs w:val="28"/>
          <w:lang w:bidi="fa-IR"/>
        </w:rPr>
        <w:t xml:space="preserve"> 39 (5), 555–565.</w:t>
      </w:r>
    </w:p>
    <w:p w:rsidR="00E94108" w:rsidRPr="006B4BCB" w:rsidRDefault="00E94108" w:rsidP="006B4BCB">
      <w:pPr>
        <w:bidi/>
        <w:spacing w:beforeLines="120" w:before="288" w:after="200" w:line="360" w:lineRule="auto"/>
        <w:ind w:left="709" w:hanging="709"/>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val="pt-BR" w:bidi="fa-IR"/>
        </w:rPr>
        <w:t xml:space="preserve">Musa, C., &amp; Lepine, J. P. (2000). </w:t>
      </w:r>
      <w:r w:rsidRPr="006B4BCB">
        <w:rPr>
          <w:rFonts w:ascii="Times New Roman" w:eastAsia="Calibri" w:hAnsi="Times New Roman" w:cs="B Lotus"/>
          <w:sz w:val="28"/>
          <w:szCs w:val="28"/>
          <w:lang w:bidi="fa-IR"/>
        </w:rPr>
        <w:t>Cognitive aspects of social phobia: A review of theories and experimental research. European Psychiatry, 15, 59-66.</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Nutbeam, D.Smith ,C. Moore, l. and Bauman, A.(1993). Warning!Schools Can Damage your Health: Alienation from School and its ImpactOn Health Behaviour</w:t>
      </w:r>
      <w:r w:rsidRPr="006B4BCB">
        <w:rPr>
          <w:rFonts w:ascii="Times New Roman" w:eastAsia="Calibri" w:hAnsi="Times New Roman" w:cs="B Lotus"/>
          <w:b/>
          <w:bCs/>
          <w:i/>
          <w:iCs/>
          <w:sz w:val="28"/>
          <w:szCs w:val="28"/>
          <w:lang w:bidi="fa-IR"/>
        </w:rPr>
        <w:t>, Journal of Paediatric and Child Health</w:t>
      </w:r>
      <w:r w:rsidRPr="006B4BCB">
        <w:rPr>
          <w:rFonts w:ascii="Times New Roman" w:eastAsia="Calibri" w:hAnsi="Times New Roman" w:cs="B Lotus"/>
          <w:sz w:val="28"/>
          <w:szCs w:val="28"/>
          <w:lang w:bidi="fa-IR"/>
        </w:rPr>
        <w:t>, Vol 29, No</w:t>
      </w:r>
      <w:r w:rsidRPr="006B4BCB">
        <w:rPr>
          <w:rFonts w:ascii="Times New Roman" w:eastAsia="Calibri" w:hAnsi="Times New Roman" w:cs="B Lotus" w:hint="cs"/>
          <w:sz w:val="28"/>
          <w:szCs w:val="28"/>
          <w:rtl/>
          <w:lang w:bidi="fa-IR"/>
        </w:rPr>
        <w:t>-</w:t>
      </w:r>
      <w:r w:rsidRPr="006B4BCB">
        <w:rPr>
          <w:rFonts w:ascii="Times New Roman" w:eastAsia="Calibri" w:hAnsi="Times New Roman" w:cs="B Lotus"/>
          <w:sz w:val="28"/>
          <w:szCs w:val="28"/>
          <w:lang w:bidi="fa-IR"/>
        </w:rPr>
        <w:t>6.</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Pajares , F.(2002).</w:t>
      </w:r>
      <w:r w:rsidRPr="006B4BCB">
        <w:rPr>
          <w:rFonts w:ascii="Times New Roman" w:eastAsia="Calibri" w:hAnsi="Times New Roman" w:cs="B Lotus"/>
          <w:b/>
          <w:bCs/>
          <w:i/>
          <w:iCs/>
          <w:sz w:val="28"/>
          <w:szCs w:val="28"/>
          <w:lang w:bidi="fa-IR"/>
        </w:rPr>
        <w:t>Gender and perceived self-efficacy in self-regulated learning. Theory into practice</w:t>
      </w:r>
      <w:r w:rsidRPr="006B4BCB">
        <w:rPr>
          <w:rFonts w:ascii="Times New Roman" w:eastAsia="Calibri" w:hAnsi="Times New Roman" w:cs="B Lotus"/>
          <w:sz w:val="28"/>
          <w:szCs w:val="28"/>
          <w:lang w:bidi="fa-IR"/>
        </w:rPr>
        <w:t xml:space="preserve"> , 41(2), 116-125.</w:t>
      </w:r>
    </w:p>
    <w:p w:rsidR="00E94108" w:rsidRPr="006B4BCB" w:rsidRDefault="00E94108" w:rsidP="006B4BCB">
      <w:pPr>
        <w:bidi/>
        <w:spacing w:after="20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 xml:space="preserve">Pohjavaara, P. (2004). </w:t>
      </w:r>
      <w:r w:rsidRPr="006B4BCB">
        <w:rPr>
          <w:rFonts w:ascii="Times New Roman" w:eastAsia="Calibri" w:hAnsi="Times New Roman" w:cs="B Lotus"/>
          <w:b/>
          <w:bCs/>
          <w:sz w:val="28"/>
          <w:szCs w:val="28"/>
          <w:lang w:bidi="fa-IR"/>
        </w:rPr>
        <w:t>Social Phobia: Etiology, Course and Treatment</w:t>
      </w:r>
      <w:r w:rsidRPr="006B4BCB">
        <w:rPr>
          <w:rFonts w:ascii="Times New Roman" w:eastAsia="Calibri" w:hAnsi="Times New Roman" w:cs="B Lotus"/>
          <w:sz w:val="28"/>
          <w:szCs w:val="28"/>
          <w:lang w:bidi="fa-IR"/>
        </w:rPr>
        <w:t xml:space="preserve"> </w:t>
      </w:r>
      <w:r w:rsidRPr="006B4BCB">
        <w:rPr>
          <w:rFonts w:ascii="Times New Roman" w:eastAsia="Calibri" w:hAnsi="Times New Roman" w:cs="B Lotus"/>
          <w:b/>
          <w:bCs/>
          <w:sz w:val="28"/>
          <w:szCs w:val="28"/>
          <w:lang w:bidi="fa-IR"/>
        </w:rPr>
        <w:t>with Endoscopic Sympathetic Block (ESB)</w:t>
      </w:r>
      <w:r w:rsidRPr="006B4BCB">
        <w:rPr>
          <w:rFonts w:ascii="Times New Roman" w:eastAsia="Calibri" w:hAnsi="Times New Roman" w:cs="B Lotus"/>
          <w:sz w:val="28"/>
          <w:szCs w:val="28"/>
          <w:lang w:bidi="fa-IR"/>
        </w:rPr>
        <w:t>. Finland: Department of</w:t>
      </w:r>
      <w:r w:rsidRPr="006B4BCB">
        <w:rPr>
          <w:rFonts w:ascii="Times New Roman" w:eastAsia="Calibri" w:hAnsi="Times New Roman" w:cs="B Lotus"/>
          <w:b/>
          <w:bCs/>
          <w:sz w:val="28"/>
          <w:szCs w:val="28"/>
          <w:lang w:bidi="fa-IR"/>
        </w:rPr>
        <w:t xml:space="preserve"> </w:t>
      </w:r>
      <w:r w:rsidRPr="006B4BCB">
        <w:rPr>
          <w:rFonts w:ascii="Times New Roman" w:eastAsia="Calibri" w:hAnsi="Times New Roman" w:cs="B Lotus"/>
          <w:sz w:val="28"/>
          <w:szCs w:val="28"/>
          <w:lang w:bidi="fa-IR"/>
        </w:rPr>
        <w:t>psychiatry, 62, 17-23.</w:t>
      </w:r>
    </w:p>
    <w:p w:rsidR="00E94108" w:rsidRPr="006B4BCB" w:rsidRDefault="00E94108" w:rsidP="006B4BCB">
      <w:pPr>
        <w:bidi/>
        <w:spacing w:after="20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 xml:space="preserve">Rapee, R. M., (1995).Descriptive psychopathology of social phobia in: </w:t>
      </w:r>
      <w:r w:rsidRPr="006B4BCB">
        <w:rPr>
          <w:rFonts w:ascii="Times New Roman" w:eastAsia="Calibri" w:hAnsi="Times New Roman" w:cs="B Lotus"/>
          <w:b/>
          <w:bCs/>
          <w:sz w:val="28"/>
          <w:szCs w:val="28"/>
          <w:lang w:bidi="fa-IR"/>
        </w:rPr>
        <w:t xml:space="preserve">Diagnosis Assessment and Treatment, </w:t>
      </w:r>
      <w:r w:rsidRPr="006B4BCB">
        <w:rPr>
          <w:rFonts w:ascii="Times New Roman" w:eastAsia="Calibri" w:hAnsi="Times New Roman" w:cs="B Lotus"/>
          <w:sz w:val="28"/>
          <w:szCs w:val="28"/>
          <w:lang w:bidi="fa-IR"/>
        </w:rPr>
        <w:t>Guilford, New York. 41-66.</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Rapee, R. M., &amp; Spence, S. H. (2004). The etiology of social phobia: Empirical evidence and initial model</w:t>
      </w:r>
      <w:r w:rsidRPr="006B4BCB">
        <w:rPr>
          <w:rFonts w:ascii="Times New Roman" w:eastAsia="Calibri" w:hAnsi="Times New Roman" w:cs="B Lotus"/>
          <w:b/>
          <w:bCs/>
          <w:i/>
          <w:iCs/>
          <w:sz w:val="28"/>
          <w:szCs w:val="28"/>
          <w:lang w:bidi="fa-IR"/>
        </w:rPr>
        <w:t>. Clinical Psychology Review</w:t>
      </w:r>
      <w:r w:rsidRPr="006B4BCB">
        <w:rPr>
          <w:rFonts w:ascii="Times New Roman" w:eastAsia="Calibri" w:hAnsi="Times New Roman" w:cs="B Lotus"/>
          <w:sz w:val="28"/>
          <w:szCs w:val="28"/>
          <w:lang w:bidi="fa-IR"/>
        </w:rPr>
        <w:t>, 24, 727-767.</w:t>
      </w:r>
    </w:p>
    <w:p w:rsidR="00E94108" w:rsidRPr="006B4BCB" w:rsidRDefault="00E94108" w:rsidP="006B4BCB">
      <w:pPr>
        <w:bidi/>
        <w:spacing w:after="20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 xml:space="preserve">Rapee, R. M., &amp; Heimberg, R. G. (1997). A cognitive-behavioral model of anxiety in social phobia. </w:t>
      </w:r>
      <w:r w:rsidRPr="006B4BCB">
        <w:rPr>
          <w:rFonts w:ascii="Times New Roman" w:eastAsia="Calibri" w:hAnsi="Times New Roman" w:cs="B Lotus"/>
          <w:b/>
          <w:bCs/>
          <w:sz w:val="28"/>
          <w:szCs w:val="28"/>
          <w:lang w:bidi="fa-IR"/>
        </w:rPr>
        <w:t>Behavioral Research and Therapy</w:t>
      </w:r>
      <w:r w:rsidRPr="006B4BCB">
        <w:rPr>
          <w:rFonts w:ascii="Times New Roman" w:eastAsia="Calibri" w:hAnsi="Times New Roman" w:cs="B Lotus"/>
          <w:sz w:val="28"/>
          <w:szCs w:val="28"/>
          <w:lang w:bidi="fa-IR"/>
        </w:rPr>
        <w:t>, 27, 279-293.</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Randall, C. L., Thomas, S., &amp; Thevos, A. K. (2001). Concurrent alcoholism and social</w:t>
      </w:r>
      <w:r w:rsidRPr="006B4BCB">
        <w:rPr>
          <w:rFonts w:ascii="Times New Roman" w:eastAsia="Calibri" w:hAnsi="Times New Roman" w:cs="B Lotus" w:hint="cs"/>
          <w:sz w:val="28"/>
          <w:szCs w:val="28"/>
          <w:rtl/>
          <w:lang w:bidi="fa-IR"/>
        </w:rPr>
        <w:t xml:space="preserve"> </w:t>
      </w:r>
      <w:r w:rsidRPr="006B4BCB">
        <w:rPr>
          <w:rFonts w:ascii="Times New Roman" w:eastAsia="Calibri" w:hAnsi="Times New Roman" w:cs="B Lotus"/>
          <w:sz w:val="28"/>
          <w:szCs w:val="28"/>
          <w:lang w:bidi="fa-IR"/>
        </w:rPr>
        <w:t>anxiety disorder: A first step toward developing effective treatments. Alcoholism</w:t>
      </w:r>
      <w:r w:rsidRPr="006B4BCB">
        <w:rPr>
          <w:rFonts w:ascii="Times New Roman" w:eastAsia="Calibri" w:hAnsi="Times New Roman" w:cs="B Lotus"/>
          <w:b/>
          <w:bCs/>
          <w:i/>
          <w:iCs/>
          <w:sz w:val="28"/>
          <w:szCs w:val="28"/>
          <w:lang w:bidi="fa-IR"/>
        </w:rPr>
        <w:t>,</w:t>
      </w:r>
      <w:r w:rsidRPr="006B4BCB">
        <w:rPr>
          <w:rFonts w:ascii="Times New Roman" w:eastAsia="Calibri" w:hAnsi="Times New Roman" w:cs="B Lotus" w:hint="cs"/>
          <w:b/>
          <w:bCs/>
          <w:i/>
          <w:iCs/>
          <w:sz w:val="28"/>
          <w:szCs w:val="28"/>
          <w:rtl/>
          <w:lang w:bidi="fa-IR"/>
        </w:rPr>
        <w:t xml:space="preserve"> </w:t>
      </w:r>
      <w:r w:rsidRPr="006B4BCB">
        <w:rPr>
          <w:rFonts w:ascii="Times New Roman" w:eastAsia="Calibri" w:hAnsi="Times New Roman" w:cs="B Lotus"/>
          <w:b/>
          <w:bCs/>
          <w:i/>
          <w:iCs/>
          <w:sz w:val="28"/>
          <w:szCs w:val="28"/>
          <w:lang w:bidi="fa-IR"/>
        </w:rPr>
        <w:t>Clinical and Experimental Research</w:t>
      </w:r>
      <w:r w:rsidRPr="006B4BCB">
        <w:rPr>
          <w:rFonts w:ascii="Times New Roman" w:eastAsia="Calibri" w:hAnsi="Times New Roman" w:cs="B Lotus"/>
          <w:sz w:val="28"/>
          <w:szCs w:val="28"/>
          <w:lang w:bidi="fa-IR"/>
        </w:rPr>
        <w:t>, 25, 210–220.</w:t>
      </w:r>
    </w:p>
    <w:p w:rsidR="00E94108" w:rsidRPr="006B4BCB" w:rsidRDefault="00E94108" w:rsidP="006B4BCB">
      <w:pPr>
        <w:bidi/>
        <w:spacing w:beforeLines="120" w:before="288" w:after="200" w:line="360" w:lineRule="auto"/>
        <w:ind w:left="709" w:right="709" w:hanging="709"/>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Rheingold, A. A., Herbert, J. D., Franklin, M. E. (2003). Cognitive Bias in Adolescents with Social Anxiety Disorder. Cognitive Therapy and Research, No. 6, December. 2003, PP.639-655.</w:t>
      </w:r>
    </w:p>
    <w:p w:rsidR="00E94108" w:rsidRPr="006B4BCB" w:rsidRDefault="00E94108" w:rsidP="006B4BCB">
      <w:pPr>
        <w:autoSpaceDE w:val="0"/>
        <w:autoSpaceDN w:val="0"/>
        <w:bidi/>
        <w:adjustRightInd w:val="0"/>
        <w:spacing w:after="200" w:line="360" w:lineRule="auto"/>
        <w:ind w:left="720" w:hanging="720"/>
        <w:jc w:val="both"/>
        <w:rPr>
          <w:rFonts w:ascii="TimesNewRomanPSMT" w:eastAsia="Calibri" w:hAnsi="TimesNewRomanPSMT" w:cs="B Lotus"/>
          <w:sz w:val="28"/>
          <w:szCs w:val="28"/>
          <w:lang w:bidi="fa-IR"/>
        </w:rPr>
      </w:pPr>
      <w:r w:rsidRPr="006B4BCB">
        <w:rPr>
          <w:rFonts w:ascii="Times New Roman" w:eastAsia="Calibri" w:hAnsi="Times New Roman" w:cs="B Lotus"/>
          <w:sz w:val="28"/>
          <w:szCs w:val="28"/>
          <w:lang w:bidi="fa-IR"/>
        </w:rPr>
        <w:lastRenderedPageBreak/>
        <w:t xml:space="preserve">Rodebaugh, T. L, (2006). Self-efcacy and social behavior, </w:t>
      </w:r>
      <w:r w:rsidRPr="006B4BCB">
        <w:rPr>
          <w:rFonts w:ascii="Times New Roman" w:eastAsia="Calibri" w:hAnsi="Times New Roman" w:cs="B Lotus"/>
          <w:b/>
          <w:bCs/>
          <w:i/>
          <w:iCs/>
          <w:sz w:val="28"/>
          <w:szCs w:val="28"/>
          <w:lang w:bidi="fa-IR"/>
        </w:rPr>
        <w:t>Journal of Behaviour Research and Therapy</w:t>
      </w:r>
      <w:r w:rsidRPr="006B4BCB">
        <w:rPr>
          <w:rFonts w:ascii="Times New Roman" w:eastAsia="Calibri" w:hAnsi="Times New Roman" w:cs="B Lotus"/>
          <w:sz w:val="28"/>
          <w:szCs w:val="28"/>
          <w:lang w:bidi="fa-IR"/>
        </w:rPr>
        <w:t xml:space="preserve"> 44, 1831–1838</w:t>
      </w:r>
      <w:r w:rsidRPr="006B4BCB">
        <w:rPr>
          <w:rFonts w:ascii="TimesNewRomanPSMT" w:eastAsia="Calibri" w:hAnsi="TimesNewRomanPSMT" w:cs="B Lotus"/>
          <w:sz w:val="28"/>
          <w:szCs w:val="28"/>
          <w:lang w:bidi="fa-IR"/>
        </w:rPr>
        <w:t>.</w:t>
      </w:r>
    </w:p>
    <w:p w:rsidR="00E94108" w:rsidRPr="006B4BCB" w:rsidRDefault="00E94108" w:rsidP="006B4BCB">
      <w:pPr>
        <w:autoSpaceDE w:val="0"/>
        <w:autoSpaceDN w:val="0"/>
        <w:bidi/>
        <w:adjustRightInd w:val="0"/>
        <w:spacing w:after="0" w:line="360" w:lineRule="auto"/>
        <w:ind w:left="810" w:hanging="81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Saracaloglu, A.S., Dinçer, I.B.(2009). A study on correlation between self-efficacy and academic</w:t>
      </w:r>
      <w:r w:rsidRPr="006B4BCB">
        <w:rPr>
          <w:rFonts w:ascii="Times New Roman" w:eastAsia="Calibri" w:hAnsi="Times New Roman" w:cs="B Lotus" w:hint="cs"/>
          <w:sz w:val="28"/>
          <w:szCs w:val="28"/>
          <w:rtl/>
          <w:lang w:bidi="fa-IR"/>
        </w:rPr>
        <w:t xml:space="preserve"> </w:t>
      </w:r>
      <w:r w:rsidRPr="006B4BCB">
        <w:rPr>
          <w:rFonts w:ascii="Times New Roman" w:eastAsia="Calibri" w:hAnsi="Times New Roman" w:cs="B Lotus"/>
          <w:sz w:val="28"/>
          <w:szCs w:val="28"/>
          <w:lang w:bidi="fa-IR"/>
        </w:rPr>
        <w:t xml:space="preserve">motivation of prospective teachers. </w:t>
      </w:r>
      <w:r w:rsidRPr="006B4BCB">
        <w:rPr>
          <w:rFonts w:ascii="Times New Roman" w:eastAsia="Calibri" w:hAnsi="Times New Roman" w:cs="B Lotus"/>
          <w:b/>
          <w:bCs/>
          <w:i/>
          <w:iCs/>
          <w:sz w:val="28"/>
          <w:szCs w:val="28"/>
          <w:lang w:bidi="fa-IR"/>
        </w:rPr>
        <w:t>Procedia Social and Behavioral Sciences</w:t>
      </w:r>
      <w:r w:rsidRPr="006B4BCB">
        <w:rPr>
          <w:rFonts w:ascii="Times New Roman" w:eastAsia="Calibri" w:hAnsi="Times New Roman" w:cs="B Lotus"/>
          <w:sz w:val="28"/>
          <w:szCs w:val="28"/>
          <w:lang w:bidi="fa-IR"/>
        </w:rPr>
        <w:t>, 1, 320–325.</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Schnier, F; Johnson, J; Horing, C. (1992). Social phobia Co- morbidity and epidemiogic sample. Archives of General Psychiarty.49, 282-288</w:t>
      </w:r>
      <w:r w:rsidRPr="006B4BCB">
        <w:rPr>
          <w:rFonts w:ascii="Times New Roman" w:eastAsia="Calibri" w:hAnsi="Times New Roman" w:cs="B Lotus" w:hint="cs"/>
          <w:sz w:val="28"/>
          <w:szCs w:val="28"/>
          <w:rtl/>
          <w:lang w:bidi="fa-IR"/>
        </w:rPr>
        <w:t>.</w:t>
      </w:r>
    </w:p>
    <w:p w:rsidR="00E94108" w:rsidRPr="006B4BCB" w:rsidRDefault="00E94108" w:rsidP="006B4BCB">
      <w:pPr>
        <w:bidi/>
        <w:spacing w:after="20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 xml:space="preserve">Shumaker, E. A., Rodebaugh, T. L. (2009). Perfectionism and social anxiety: Rethinking the role of high standard. </w:t>
      </w:r>
      <w:r w:rsidRPr="006B4BCB">
        <w:rPr>
          <w:rFonts w:ascii="Times New Roman" w:eastAsia="Calibri" w:hAnsi="Times New Roman" w:cs="B Lotus"/>
          <w:b/>
          <w:bCs/>
          <w:sz w:val="28"/>
          <w:szCs w:val="28"/>
          <w:lang w:bidi="fa-IR"/>
        </w:rPr>
        <w:t>Journal of Behavior Therapy and Experimental Psychiatry</w:t>
      </w:r>
      <w:r w:rsidRPr="006B4BCB">
        <w:rPr>
          <w:rFonts w:ascii="Times New Roman" w:eastAsia="Calibri" w:hAnsi="Times New Roman" w:cs="B Lotus"/>
          <w:sz w:val="28"/>
          <w:szCs w:val="28"/>
          <w:lang w:bidi="fa-IR"/>
        </w:rPr>
        <w:t>, 40,423-433</w:t>
      </w:r>
      <w:r w:rsidRPr="006B4BCB">
        <w:rPr>
          <w:rFonts w:ascii="Times New Roman" w:eastAsia="Calibri" w:hAnsi="Times New Roman" w:cs="B Lotus" w:hint="cs"/>
          <w:sz w:val="28"/>
          <w:szCs w:val="28"/>
          <w:rtl/>
          <w:lang w:bidi="fa-IR"/>
        </w:rPr>
        <w:t>.</w:t>
      </w:r>
    </w:p>
    <w:p w:rsidR="00E94108" w:rsidRPr="006B4BCB" w:rsidRDefault="00E94108" w:rsidP="006B4BCB">
      <w:pPr>
        <w:bidi/>
        <w:spacing w:beforeLines="120" w:before="288" w:after="200" w:line="360" w:lineRule="auto"/>
        <w:ind w:left="709" w:hanging="709"/>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val="fr-FR" w:bidi="fa-IR"/>
        </w:rPr>
        <w:t xml:space="preserve">Spence, S. H. Donovan, C, &amp; Brechman-Toussaint, M. (1999). </w:t>
      </w:r>
      <w:r w:rsidRPr="006B4BCB">
        <w:rPr>
          <w:rFonts w:ascii="Times New Roman" w:eastAsia="Calibri" w:hAnsi="Times New Roman" w:cs="B Lotus"/>
          <w:sz w:val="28"/>
          <w:szCs w:val="28"/>
          <w:lang w:bidi="fa-IR"/>
        </w:rPr>
        <w:t>Social skills, social outcomes, and cognitive features of childhood social phobia. Journal of Abnormal Psychology, 108,211-221.</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 xml:space="preserve">Stein, M.B, &amp; et al, (2001). Social anxiety disorder and the risk of depression. A prospective community study ofadolescents and young adults, </w:t>
      </w:r>
      <w:r w:rsidRPr="006B4BCB">
        <w:rPr>
          <w:rFonts w:ascii="Times New Roman" w:eastAsia="Calibri" w:hAnsi="Times New Roman" w:cs="B Lotus"/>
          <w:b/>
          <w:bCs/>
          <w:i/>
          <w:iCs/>
          <w:sz w:val="28"/>
          <w:szCs w:val="28"/>
          <w:lang w:bidi="fa-IR"/>
        </w:rPr>
        <w:t>Archives of General Psychiatry</w:t>
      </w:r>
      <w:r w:rsidRPr="006B4BCB">
        <w:rPr>
          <w:rFonts w:ascii="Times New Roman" w:eastAsia="Calibri" w:hAnsi="Times New Roman" w:cs="B Lotus"/>
          <w:sz w:val="28"/>
          <w:szCs w:val="28"/>
          <w:lang w:bidi="fa-IR"/>
        </w:rPr>
        <w:t>, 58, 251-256.</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Strahan, E.(2002). The effects of social anxiety and social skills on Academic</w:t>
      </w:r>
      <w:r w:rsidRPr="006B4BCB">
        <w:rPr>
          <w:rFonts w:ascii="Times New Roman" w:eastAsia="Calibri" w:hAnsi="Times New Roman" w:cs="B Lotus" w:hint="cs"/>
          <w:sz w:val="28"/>
          <w:szCs w:val="28"/>
          <w:rtl/>
          <w:lang w:bidi="fa-IR"/>
        </w:rPr>
        <w:t xml:space="preserve"> </w:t>
      </w:r>
      <w:r w:rsidRPr="006B4BCB">
        <w:rPr>
          <w:rFonts w:ascii="Times New Roman" w:eastAsia="Calibri" w:hAnsi="Times New Roman" w:cs="B Lotus"/>
          <w:sz w:val="28"/>
          <w:szCs w:val="28"/>
          <w:lang w:bidi="fa-IR"/>
        </w:rPr>
        <w:t xml:space="preserve"> performance, </w:t>
      </w:r>
      <w:r w:rsidRPr="006B4BCB">
        <w:rPr>
          <w:rFonts w:ascii="Times New Roman" w:eastAsia="Calibri" w:hAnsi="Times New Roman" w:cs="B Lotus"/>
          <w:b/>
          <w:bCs/>
          <w:i/>
          <w:iCs/>
          <w:sz w:val="28"/>
          <w:szCs w:val="28"/>
          <w:lang w:bidi="fa-IR"/>
        </w:rPr>
        <w:t>Personality and Individual Differences</w:t>
      </w:r>
      <w:r w:rsidRPr="006B4BCB">
        <w:rPr>
          <w:rFonts w:ascii="Times New Roman" w:eastAsia="Calibri" w:hAnsi="Times New Roman" w:cs="B Lotus"/>
          <w:sz w:val="28"/>
          <w:szCs w:val="28"/>
          <w:lang w:bidi="fa-IR"/>
        </w:rPr>
        <w:t>, Volume 34, Issue 2, Pages347-366.</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Thurler, M. C. (1993). Amener les enseignant vers une Construction</w:t>
      </w:r>
      <w:r w:rsidRPr="006B4BCB">
        <w:rPr>
          <w:rFonts w:ascii="Times New Roman" w:eastAsia="Calibri" w:hAnsi="Times New Roman" w:cs="B Lotus" w:hint="cs"/>
          <w:sz w:val="28"/>
          <w:szCs w:val="28"/>
          <w:rtl/>
          <w:lang w:bidi="fa-IR"/>
        </w:rPr>
        <w:t xml:space="preserve"> </w:t>
      </w:r>
      <w:r w:rsidRPr="006B4BCB">
        <w:rPr>
          <w:rFonts w:ascii="Times New Roman" w:eastAsia="Calibri" w:hAnsi="Times New Roman" w:cs="B Lotus"/>
          <w:sz w:val="28"/>
          <w:szCs w:val="28"/>
          <w:lang w:bidi="fa-IR"/>
        </w:rPr>
        <w:t xml:space="preserve">active du changement: Pure une nouvelle conception de la gestion deL’innovation; </w:t>
      </w:r>
      <w:r w:rsidRPr="006B4BCB">
        <w:rPr>
          <w:rFonts w:ascii="Times New Roman" w:eastAsia="Calibri" w:hAnsi="Times New Roman" w:cs="B Lotus"/>
          <w:b/>
          <w:bCs/>
          <w:i/>
          <w:iCs/>
          <w:sz w:val="28"/>
          <w:szCs w:val="28"/>
          <w:lang w:bidi="fa-IR"/>
        </w:rPr>
        <w:t>Education et Recherche</w:t>
      </w:r>
      <w:r w:rsidRPr="006B4BCB">
        <w:rPr>
          <w:rFonts w:ascii="Times New Roman" w:eastAsia="Calibri" w:hAnsi="Times New Roman" w:cs="B Lotus"/>
          <w:sz w:val="28"/>
          <w:szCs w:val="28"/>
          <w:lang w:bidi="fa-IR"/>
        </w:rPr>
        <w:t>; No. 2. Page: 218-235.</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b/>
          <w:bCs/>
          <w:i/>
          <w:iCs/>
          <w:sz w:val="28"/>
          <w:szCs w:val="28"/>
          <w:rtl/>
          <w:lang w:bidi="fa-IR"/>
        </w:rPr>
      </w:pPr>
      <w:r w:rsidRPr="006B4BCB">
        <w:rPr>
          <w:rFonts w:ascii="Times New Roman" w:eastAsia="Calibri" w:hAnsi="Times New Roman" w:cs="B Lotus"/>
          <w:sz w:val="28"/>
          <w:szCs w:val="28"/>
          <w:lang w:bidi="fa-IR"/>
        </w:rPr>
        <w:t xml:space="preserve">Warger, Eavy &amp; Associates (2001) Implementing IDEA:A Guidefor Principal,. Association for Exceptional Children, </w:t>
      </w:r>
      <w:r w:rsidRPr="006B4BCB">
        <w:rPr>
          <w:rFonts w:ascii="Times New Roman" w:eastAsia="Calibri" w:hAnsi="Times New Roman" w:cs="B Lotus"/>
          <w:b/>
          <w:bCs/>
          <w:i/>
          <w:iCs/>
          <w:sz w:val="28"/>
          <w:szCs w:val="28"/>
          <w:lang w:bidi="fa-IR"/>
        </w:rPr>
        <w:t>Arlington,Va. Special Education Programs, chapter of school climate</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Weeks, J. W., Heimberg, R.G., &amp; Rodebaugh, T.L. (2008). The fear of positive evaluafion scale: Assessing a proposed cognitive component of social anxiety disorder</w:t>
      </w:r>
      <w:r w:rsidRPr="006B4BCB">
        <w:rPr>
          <w:rFonts w:ascii="Times New Roman" w:eastAsia="Calibri" w:hAnsi="Times New Roman" w:cs="B Lotus"/>
          <w:b/>
          <w:bCs/>
          <w:i/>
          <w:iCs/>
          <w:sz w:val="28"/>
          <w:szCs w:val="28"/>
          <w:lang w:bidi="fa-IR"/>
        </w:rPr>
        <w:t>. Journal of Anxiety Disorders</w:t>
      </w:r>
      <w:r w:rsidRPr="006B4BCB">
        <w:rPr>
          <w:rFonts w:ascii="Times New Roman" w:eastAsia="Calibri" w:hAnsi="Times New Roman" w:cs="B Lotus"/>
          <w:sz w:val="28"/>
          <w:szCs w:val="28"/>
          <w:lang w:bidi="fa-IR"/>
        </w:rPr>
        <w:t>, 22,44-55.</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lastRenderedPageBreak/>
        <w:t xml:space="preserve">Wilson, J. K., &amp; Rapee, R. M. (2005). The interpretation of  negative social events in social phobia: Changes during treatment and relationship to outcome. </w:t>
      </w:r>
      <w:r w:rsidRPr="006B4BCB">
        <w:rPr>
          <w:rFonts w:ascii="Times New Roman" w:eastAsia="Calibri" w:hAnsi="Times New Roman" w:cs="B Lotus"/>
          <w:b/>
          <w:bCs/>
          <w:i/>
          <w:iCs/>
          <w:sz w:val="28"/>
          <w:szCs w:val="28"/>
          <w:lang w:bidi="fa-IR"/>
        </w:rPr>
        <w:t>Behavior Researcand Therapy</w:t>
      </w:r>
      <w:r w:rsidRPr="006B4BCB">
        <w:rPr>
          <w:rFonts w:ascii="Times New Roman" w:eastAsia="Calibri" w:hAnsi="Times New Roman" w:cs="B Lotus"/>
          <w:sz w:val="28"/>
          <w:szCs w:val="28"/>
          <w:lang w:bidi="fa-IR"/>
        </w:rPr>
        <w:t>, 43, 373-389.</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rPr>
        <w:t>Yerkes, R.M., Dodson, J.D. (1908). The relation of strength of stimulus to rapidity of</w:t>
      </w:r>
      <w:r w:rsidRPr="006B4BCB">
        <w:rPr>
          <w:rFonts w:ascii="Times New Roman" w:eastAsia="Calibri" w:hAnsi="Times New Roman" w:cs="B Lotus" w:hint="cs"/>
          <w:sz w:val="28"/>
          <w:szCs w:val="28"/>
          <w:rtl/>
        </w:rPr>
        <w:t xml:space="preserve"> </w:t>
      </w:r>
      <w:r w:rsidRPr="006B4BCB">
        <w:rPr>
          <w:rFonts w:ascii="Times New Roman" w:eastAsia="Calibri" w:hAnsi="Times New Roman" w:cs="B Lotus"/>
          <w:sz w:val="28"/>
          <w:szCs w:val="28"/>
        </w:rPr>
        <w:t xml:space="preserve">habit – formation. </w:t>
      </w:r>
      <w:r w:rsidRPr="006B4BCB">
        <w:rPr>
          <w:rFonts w:ascii="Times New Roman" w:eastAsia="Calibri" w:hAnsi="Times New Roman" w:cs="B Lotus"/>
          <w:i/>
          <w:iCs/>
          <w:sz w:val="28"/>
          <w:szCs w:val="28"/>
        </w:rPr>
        <w:t xml:space="preserve">Journal of comparative and neurological psychology, </w:t>
      </w:r>
      <w:r w:rsidRPr="006B4BCB">
        <w:rPr>
          <w:rFonts w:ascii="Times New Roman" w:eastAsia="Calibri" w:hAnsi="Times New Roman" w:cs="B Lotus"/>
          <w:sz w:val="28"/>
          <w:szCs w:val="28"/>
        </w:rPr>
        <w:t>18, 459-482.</w:t>
      </w:r>
    </w:p>
    <w:p w:rsidR="00E94108" w:rsidRPr="006B4BCB" w:rsidRDefault="00E94108" w:rsidP="006B4BCB">
      <w:pPr>
        <w:tabs>
          <w:tab w:val="left" w:pos="180"/>
        </w:tabs>
        <w:autoSpaceDE w:val="0"/>
        <w:autoSpaceDN w:val="0"/>
        <w:bidi/>
        <w:adjustRightInd w:val="0"/>
        <w:spacing w:after="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 xml:space="preserve">Ziegler, S. M. (2005). </w:t>
      </w:r>
      <w:r w:rsidRPr="006B4BCB">
        <w:rPr>
          <w:rFonts w:ascii="Times New Roman" w:eastAsia="Calibri" w:hAnsi="Times New Roman" w:cs="B Lotus"/>
          <w:b/>
          <w:bCs/>
          <w:i/>
          <w:iCs/>
          <w:sz w:val="28"/>
          <w:szCs w:val="28"/>
          <w:lang w:bidi="fa-IR"/>
        </w:rPr>
        <w:t>Theory- directed nursing practice</w:t>
      </w:r>
      <w:r w:rsidRPr="006B4BCB">
        <w:rPr>
          <w:rFonts w:ascii="Times New Roman" w:eastAsia="Calibri" w:hAnsi="Times New Roman" w:cs="B Lotus"/>
          <w:sz w:val="28"/>
          <w:szCs w:val="28"/>
          <w:lang w:bidi="fa-IR"/>
        </w:rPr>
        <w:t xml:space="preserve"> (2nd ed.). New York: Springer.</w:t>
      </w:r>
    </w:p>
    <w:p w:rsidR="007624C8" w:rsidRPr="006B4BCB" w:rsidRDefault="007624C8" w:rsidP="006B4BCB">
      <w:pPr>
        <w:bidi/>
        <w:spacing w:line="360" w:lineRule="auto"/>
        <w:jc w:val="both"/>
        <w:rPr>
          <w:rFonts w:cs="B Lotus"/>
          <w:sz w:val="28"/>
          <w:szCs w:val="28"/>
          <w:lang w:bidi="fa-IR"/>
        </w:rPr>
      </w:pPr>
    </w:p>
    <w:sectPr w:rsidR="007624C8" w:rsidRPr="006B4BCB" w:rsidSect="00404F4E">
      <w:pgSz w:w="11907" w:h="16840"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314C" w:rsidRDefault="0023314C" w:rsidP="00E94108">
      <w:pPr>
        <w:spacing w:after="0" w:line="240" w:lineRule="auto"/>
      </w:pPr>
      <w:r>
        <w:separator/>
      </w:r>
    </w:p>
  </w:endnote>
  <w:endnote w:type="continuationSeparator" w:id="0">
    <w:p w:rsidR="0023314C" w:rsidRDefault="0023314C" w:rsidP="00E941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tra">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 Yagut">
    <w:charset w:val="B2"/>
    <w:family w:val="auto"/>
    <w:pitch w:val="variable"/>
    <w:sig w:usb0="00002001" w:usb1="80000000" w:usb2="00000008" w:usb3="00000000" w:csb0="00000040" w:csb1="00000000"/>
  </w:font>
  <w:font w:name="B Roya">
    <w:charset w:val="B2"/>
    <w:family w:val="auto"/>
    <w:pitch w:val="variable"/>
    <w:sig w:usb0="00002001" w:usb1="80000000" w:usb2="00000008" w:usb3="00000000" w:csb0="00000040" w:csb1="00000000"/>
  </w:font>
  <w:font w:name="B Lotus">
    <w:altName w:val="Arial"/>
    <w:charset w:val="B2"/>
    <w:family w:val="auto"/>
    <w:pitch w:val="variable"/>
    <w:sig w:usb0="00002001" w:usb1="80000000" w:usb2="00000008" w:usb3="00000000" w:csb0="00000040" w:csb1="00000000"/>
  </w:font>
  <w:font w:name="B Mitra">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 Nazanin">
    <w:altName w:val="Arial"/>
    <w:charset w:val="B2"/>
    <w:family w:val="auto"/>
    <w:pitch w:val="variable"/>
    <w:sig w:usb0="00002001" w:usb1="80000000" w:usb2="00000008" w:usb3="00000000" w:csb0="00000040" w:csb1="00000000"/>
  </w:font>
  <w:font w:name="Mitra-s">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 Traffic">
    <w:charset w:val="B2"/>
    <w:family w:val="auto"/>
    <w:pitch w:val="variable"/>
    <w:sig w:usb0="00002001" w:usb1="80000000" w:usb2="00000008" w:usb3="00000000" w:csb0="00000040" w:csb1="00000000"/>
  </w:font>
  <w:font w:name="B Zar">
    <w:charset w:val="B2"/>
    <w:family w:val="auto"/>
    <w:pitch w:val="variable"/>
    <w:sig w:usb0="00002001" w:usb1="80000000" w:usb2="00000008" w:usb3="00000000" w:csb0="00000040" w:csb1="00000000"/>
  </w:font>
  <w:font w:name="Segoe UI">
    <w:panose1 w:val="020B0502040204020203"/>
    <w:charset w:val="00"/>
    <w:family w:val="swiss"/>
    <w:pitch w:val="variable"/>
    <w:sig w:usb0="E4002EFF" w:usb1="C000E47F" w:usb2="00000009" w:usb3="00000000" w:csb0="000001FF" w:csb1="00000000"/>
  </w:font>
  <w:font w:name="Traditional Arabic">
    <w:charset w:val="00"/>
    <w:family w:val="roman"/>
    <w:pitch w:val="variable"/>
    <w:sig w:usb0="00002003" w:usb1="80000000" w:usb2="00000008" w:usb3="00000000" w:csb0="00000041" w:csb1="00000000"/>
  </w:font>
  <w:font w:name="2Zar">
    <w:altName w:val="Times New Roman"/>
    <w:panose1 w:val="00000000000000000000"/>
    <w:charset w:val="B2"/>
    <w:family w:val="auto"/>
    <w:notTrueType/>
    <w:pitch w:val="default"/>
    <w:sig w:usb0="00002001" w:usb1="00000000" w:usb2="00000000" w:usb3="00000000" w:csb0="00000040" w:csb1="00000000"/>
  </w:font>
  <w:font w:name="2Lotus">
    <w:altName w:val="Times New Roman"/>
    <w:panose1 w:val="00000000000000000000"/>
    <w:charset w:val="B2"/>
    <w:family w:val="auto"/>
    <w:notTrueType/>
    <w:pitch w:val="default"/>
    <w:sig w:usb0="00002001" w:usb1="00000000" w:usb2="00000000" w:usb3="00000000" w:csb0="00000040" w:csb1="00000000"/>
  </w:font>
  <w:font w:name="BZar">
    <w:altName w:val="Times New Roman"/>
    <w:panose1 w:val="00000000000000000000"/>
    <w:charset w:val="00"/>
    <w:family w:val="auto"/>
    <w:notTrueType/>
    <w:pitch w:val="default"/>
    <w:sig w:usb0="00000003" w:usb1="00000000" w:usb2="00000000" w:usb3="00000000" w:csb0="00000001" w:csb1="00000000"/>
  </w:font>
  <w:font w:name="BNazaninBold">
    <w:altName w:val="Times New Roman"/>
    <w:panose1 w:val="00000000000000000000"/>
    <w:charset w:val="B2"/>
    <w:family w:val="auto"/>
    <w:notTrueType/>
    <w:pitch w:val="default"/>
    <w:sig w:usb0="00002001" w:usb1="00000000" w:usb2="00000000" w:usb3="00000000" w:csb0="00000040"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314C" w:rsidRDefault="0023314C" w:rsidP="00E94108">
      <w:pPr>
        <w:spacing w:after="0" w:line="240" w:lineRule="auto"/>
      </w:pPr>
      <w:r>
        <w:separator/>
      </w:r>
    </w:p>
  </w:footnote>
  <w:footnote w:type="continuationSeparator" w:id="0">
    <w:p w:rsidR="0023314C" w:rsidRDefault="0023314C" w:rsidP="00E94108">
      <w:pPr>
        <w:spacing w:after="0" w:line="240" w:lineRule="auto"/>
      </w:pPr>
      <w:r>
        <w:continuationSeparator/>
      </w:r>
    </w:p>
  </w:footnote>
  <w:footnote w:id="1">
    <w:p w:rsidR="00E94108" w:rsidRPr="00F52685" w:rsidRDefault="00E94108" w:rsidP="00E94108">
      <w:pPr>
        <w:pStyle w:val="FootnoteText"/>
        <w:bidi w:val="0"/>
        <w:rPr>
          <w:rFonts w:ascii="Times New Roman" w:hAnsi="Times New Roman"/>
          <w:lang w:val="en-US"/>
        </w:rPr>
      </w:pPr>
      <w:r w:rsidRPr="00F52685">
        <w:rPr>
          <w:rStyle w:val="FootnoteReference"/>
          <w:rFonts w:ascii="Times New Roman" w:hAnsi="Times New Roman"/>
        </w:rPr>
        <w:footnoteRef/>
      </w:r>
      <w:r w:rsidRPr="00F52685">
        <w:rPr>
          <w:rFonts w:ascii="Times New Roman" w:hAnsi="Times New Roman"/>
          <w:rtl/>
        </w:rPr>
        <w:t xml:space="preserve"> </w:t>
      </w:r>
      <w:r w:rsidRPr="00F52685">
        <w:rPr>
          <w:rFonts w:ascii="Times New Roman" w:hAnsi="Times New Roman"/>
          <w:lang w:val="en-US"/>
        </w:rPr>
        <w:t>-Kim</w:t>
      </w:r>
    </w:p>
  </w:footnote>
  <w:footnote w:id="2">
    <w:p w:rsidR="00E94108" w:rsidRPr="00F52685" w:rsidRDefault="00E94108" w:rsidP="00E94108">
      <w:pPr>
        <w:pStyle w:val="FootnoteText"/>
        <w:bidi w:val="0"/>
        <w:jc w:val="both"/>
        <w:rPr>
          <w:rFonts w:ascii="Times New Roman" w:hAnsi="Times New Roman"/>
          <w:lang w:val="en-US"/>
        </w:rPr>
      </w:pPr>
      <w:r w:rsidRPr="00F52685">
        <w:rPr>
          <w:rStyle w:val="FootnoteReference"/>
          <w:rFonts w:ascii="Times New Roman" w:hAnsi="Times New Roman"/>
        </w:rPr>
        <w:footnoteRef/>
      </w:r>
      <w:r w:rsidRPr="00F52685">
        <w:rPr>
          <w:rFonts w:ascii="Times New Roman" w:hAnsi="Times New Roman"/>
          <w:rtl/>
        </w:rPr>
        <w:t xml:space="preserve"> </w:t>
      </w:r>
      <w:r w:rsidRPr="00F52685">
        <w:rPr>
          <w:rFonts w:ascii="Times New Roman" w:hAnsi="Times New Roman"/>
          <w:lang w:val="en-US"/>
        </w:rPr>
        <w:t>-</w:t>
      </w:r>
      <w:r w:rsidRPr="00F52685">
        <w:rPr>
          <w:rFonts w:ascii="Times New Roman" w:hAnsi="Times New Roman"/>
        </w:rPr>
        <w:t xml:space="preserve"> Fiske</w:t>
      </w:r>
    </w:p>
  </w:footnote>
  <w:footnote w:id="3">
    <w:p w:rsidR="00E94108" w:rsidRPr="00C5003E" w:rsidRDefault="00E94108" w:rsidP="00E94108">
      <w:pPr>
        <w:pStyle w:val="FootnoteText"/>
        <w:jc w:val="right"/>
        <w:rPr>
          <w:rFonts w:ascii="Times New Roman" w:hAnsi="Times New Roman"/>
        </w:rPr>
      </w:pPr>
      <w:r w:rsidRPr="00C5003E">
        <w:rPr>
          <w:rStyle w:val="FootnoteReference"/>
          <w:rFonts w:ascii="Times New Roman" w:hAnsi="Times New Roman"/>
        </w:rPr>
        <w:footnoteRef/>
      </w:r>
      <w:r w:rsidRPr="00C5003E">
        <w:rPr>
          <w:rFonts w:ascii="Times New Roman" w:hAnsi="Times New Roman"/>
        </w:rPr>
        <w:t xml:space="preserve"> - self- knowledge</w:t>
      </w:r>
    </w:p>
  </w:footnote>
  <w:footnote w:id="4">
    <w:p w:rsidR="00E94108" w:rsidRPr="00C5003E" w:rsidRDefault="00E94108" w:rsidP="00E94108">
      <w:pPr>
        <w:pStyle w:val="FootnoteText"/>
        <w:jc w:val="right"/>
        <w:rPr>
          <w:rFonts w:ascii="Times New Roman" w:hAnsi="Times New Roman"/>
        </w:rPr>
      </w:pPr>
      <w:r w:rsidRPr="00C5003E">
        <w:rPr>
          <w:rStyle w:val="FootnoteReference"/>
          <w:rFonts w:ascii="Times New Roman" w:hAnsi="Times New Roman"/>
        </w:rPr>
        <w:footnoteRef/>
      </w:r>
      <w:r w:rsidRPr="00C5003E">
        <w:rPr>
          <w:rFonts w:ascii="Times New Roman" w:hAnsi="Times New Roman"/>
        </w:rPr>
        <w:t xml:space="preserve"> - mastery experiences</w:t>
      </w:r>
    </w:p>
  </w:footnote>
  <w:footnote w:id="5">
    <w:p w:rsidR="00E94108" w:rsidRPr="00C5003E" w:rsidRDefault="00E94108" w:rsidP="00E94108">
      <w:pPr>
        <w:pStyle w:val="FootnoteText"/>
        <w:jc w:val="right"/>
        <w:rPr>
          <w:rFonts w:ascii="Times New Roman" w:hAnsi="Times New Roman"/>
        </w:rPr>
      </w:pPr>
      <w:r w:rsidRPr="00C5003E">
        <w:rPr>
          <w:rStyle w:val="FootnoteReference"/>
          <w:rFonts w:ascii="Times New Roman" w:hAnsi="Times New Roman"/>
        </w:rPr>
        <w:footnoteRef/>
      </w:r>
      <w:r w:rsidRPr="00C5003E">
        <w:rPr>
          <w:rFonts w:ascii="Times New Roman" w:hAnsi="Times New Roman"/>
        </w:rPr>
        <w:t xml:space="preserve"> - vicarious experience</w:t>
      </w:r>
    </w:p>
  </w:footnote>
  <w:footnote w:id="6">
    <w:p w:rsidR="00E94108" w:rsidRPr="00C5003E" w:rsidRDefault="00E94108" w:rsidP="00E94108">
      <w:pPr>
        <w:pStyle w:val="FootnoteText"/>
        <w:jc w:val="right"/>
        <w:rPr>
          <w:rFonts w:ascii="Times New Roman" w:hAnsi="Times New Roman"/>
        </w:rPr>
      </w:pPr>
      <w:r w:rsidRPr="00C5003E">
        <w:rPr>
          <w:rStyle w:val="FootnoteReference"/>
          <w:rFonts w:ascii="Times New Roman" w:hAnsi="Times New Roman"/>
        </w:rPr>
        <w:footnoteRef/>
      </w:r>
      <w:r w:rsidRPr="00C5003E">
        <w:rPr>
          <w:rFonts w:ascii="Times New Roman" w:hAnsi="Times New Roman"/>
        </w:rPr>
        <w:t xml:space="preserve"> - social persuasion</w:t>
      </w:r>
    </w:p>
  </w:footnote>
  <w:footnote w:id="7">
    <w:p w:rsidR="00E94108" w:rsidRDefault="00E94108" w:rsidP="00E94108">
      <w:pPr>
        <w:pStyle w:val="FootnoteText"/>
        <w:jc w:val="right"/>
      </w:pPr>
      <w:r w:rsidRPr="00C5003E">
        <w:rPr>
          <w:rStyle w:val="FootnoteReference"/>
          <w:rFonts w:ascii="Times New Roman" w:hAnsi="Times New Roman"/>
        </w:rPr>
        <w:footnoteRef/>
      </w:r>
      <w:r w:rsidRPr="00C5003E">
        <w:rPr>
          <w:rFonts w:ascii="Times New Roman" w:hAnsi="Times New Roman"/>
        </w:rPr>
        <w:t xml:space="preserve"> - physiological states</w:t>
      </w:r>
    </w:p>
  </w:footnote>
  <w:footnote w:id="8">
    <w:p w:rsidR="00E94108" w:rsidRPr="00F52685" w:rsidRDefault="00E94108" w:rsidP="00E94108">
      <w:pPr>
        <w:pStyle w:val="FootnoteText"/>
        <w:bidi w:val="0"/>
        <w:rPr>
          <w:rFonts w:ascii="Times New Roman" w:hAnsi="Times New Roman"/>
          <w:lang w:val="en-US"/>
        </w:rPr>
      </w:pPr>
      <w:r w:rsidRPr="00F52685">
        <w:rPr>
          <w:rStyle w:val="FootnoteReference"/>
          <w:rFonts w:ascii="Times New Roman" w:hAnsi="Times New Roman"/>
        </w:rPr>
        <w:footnoteRef/>
      </w:r>
      <w:r w:rsidRPr="00F52685">
        <w:rPr>
          <w:rFonts w:ascii="Times New Roman" w:hAnsi="Times New Roman"/>
          <w:rtl/>
        </w:rPr>
        <w:t xml:space="preserve"> </w:t>
      </w:r>
      <w:r w:rsidRPr="00F52685">
        <w:rPr>
          <w:rFonts w:ascii="Times New Roman" w:hAnsi="Times New Roman"/>
          <w:lang w:val="en-US"/>
        </w:rPr>
        <w:t>-</w:t>
      </w:r>
      <w:r w:rsidRPr="00F52685">
        <w:rPr>
          <w:rFonts w:ascii="Times New Roman" w:hAnsi="Times New Roman"/>
        </w:rPr>
        <w:t xml:space="preserve"> Pajares</w:t>
      </w:r>
    </w:p>
  </w:footnote>
  <w:footnote w:id="9">
    <w:p w:rsidR="00E94108" w:rsidRPr="00F52685" w:rsidRDefault="00E94108" w:rsidP="00E94108">
      <w:pPr>
        <w:pStyle w:val="FootnoteText"/>
        <w:bidi w:val="0"/>
        <w:rPr>
          <w:rFonts w:ascii="Times New Roman" w:hAnsi="Times New Roman"/>
          <w:lang w:val="en-US"/>
        </w:rPr>
      </w:pPr>
      <w:r w:rsidRPr="00F52685">
        <w:rPr>
          <w:rStyle w:val="FootnoteReference"/>
          <w:rFonts w:ascii="Times New Roman" w:hAnsi="Times New Roman"/>
        </w:rPr>
        <w:footnoteRef/>
      </w:r>
      <w:r w:rsidRPr="00F52685">
        <w:rPr>
          <w:rFonts w:ascii="Times New Roman" w:hAnsi="Times New Roman"/>
          <w:rtl/>
        </w:rPr>
        <w:t xml:space="preserve"> </w:t>
      </w:r>
      <w:r w:rsidRPr="00F52685">
        <w:rPr>
          <w:rFonts w:ascii="Times New Roman" w:hAnsi="Times New Roman"/>
          <w:lang w:val="en-US"/>
        </w:rPr>
        <w:t>-</w:t>
      </w:r>
      <w:r w:rsidRPr="00F52685">
        <w:rPr>
          <w:rFonts w:ascii="Times New Roman" w:hAnsi="Times New Roman"/>
        </w:rPr>
        <w:t>Pohjavaara</w:t>
      </w:r>
    </w:p>
  </w:footnote>
  <w:footnote w:id="10">
    <w:p w:rsidR="00E94108" w:rsidRPr="00D17DC6" w:rsidRDefault="00E94108" w:rsidP="00E94108">
      <w:pPr>
        <w:pStyle w:val="FootnoteText"/>
        <w:jc w:val="right"/>
        <w:rPr>
          <w:rFonts w:ascii="Times New Roman" w:hAnsi="Times New Roman"/>
          <w:lang w:val="en-US" w:bidi="fa-IR"/>
        </w:rPr>
      </w:pPr>
      <w:r w:rsidRPr="00D17DC6">
        <w:rPr>
          <w:rStyle w:val="FootnoteReference"/>
          <w:rFonts w:ascii="Times New Roman" w:hAnsi="Times New Roman"/>
        </w:rPr>
        <w:footnoteRef/>
      </w:r>
      <w:r w:rsidRPr="00D17DC6">
        <w:rPr>
          <w:rFonts w:ascii="Times New Roman" w:hAnsi="Times New Roman"/>
        </w:rPr>
        <w:t>- Contrada</w:t>
      </w:r>
    </w:p>
  </w:footnote>
  <w:footnote w:id="11">
    <w:p w:rsidR="00E94108" w:rsidRPr="00D17DC6" w:rsidRDefault="00E94108" w:rsidP="00E94108">
      <w:pPr>
        <w:pStyle w:val="FootnoteText"/>
        <w:jc w:val="right"/>
        <w:rPr>
          <w:rFonts w:ascii="Times New Roman" w:hAnsi="Times New Roman"/>
          <w:lang w:bidi="fa-IR"/>
        </w:rPr>
      </w:pPr>
      <w:r w:rsidRPr="00D17DC6">
        <w:rPr>
          <w:rStyle w:val="FootnoteReference"/>
          <w:rFonts w:ascii="Times New Roman" w:hAnsi="Times New Roman"/>
        </w:rPr>
        <w:footnoteRef/>
      </w:r>
      <w:r w:rsidRPr="00D17DC6">
        <w:rPr>
          <w:rFonts w:ascii="Times New Roman" w:hAnsi="Times New Roman"/>
        </w:rPr>
        <w:t xml:space="preserve">- </w:t>
      </w:r>
      <w:r w:rsidRPr="00D17DC6">
        <w:rPr>
          <w:rFonts w:ascii="Times New Roman" w:hAnsi="Times New Roman"/>
          <w:lang w:bidi="fa-IR"/>
        </w:rPr>
        <w:t>Leventhal</w:t>
      </w:r>
    </w:p>
  </w:footnote>
  <w:footnote w:id="12">
    <w:p w:rsidR="00E94108" w:rsidRPr="00D17DC6" w:rsidRDefault="00E94108" w:rsidP="00E94108">
      <w:pPr>
        <w:pStyle w:val="FootnoteText"/>
        <w:jc w:val="right"/>
        <w:rPr>
          <w:rFonts w:ascii="Times New Roman" w:hAnsi="Times New Roman"/>
          <w:lang w:bidi="fa-IR"/>
        </w:rPr>
      </w:pPr>
      <w:r w:rsidRPr="00D17DC6">
        <w:rPr>
          <w:rFonts w:ascii="Times New Roman" w:hAnsi="Times New Roman"/>
          <w:lang w:bidi="fa-IR"/>
        </w:rPr>
        <w:t>Oleary</w:t>
      </w:r>
      <w:r>
        <w:rPr>
          <w:rFonts w:ascii="Times New Roman" w:hAnsi="Times New Roman" w:hint="cs"/>
          <w:rtl/>
          <w:lang w:bidi="fa-IR"/>
        </w:rPr>
        <w:t>-3</w:t>
      </w:r>
    </w:p>
  </w:footnote>
  <w:footnote w:id="13">
    <w:p w:rsidR="00E94108" w:rsidRPr="003211B9" w:rsidRDefault="00E94108" w:rsidP="00E94108">
      <w:pPr>
        <w:pStyle w:val="FootnoteText"/>
        <w:jc w:val="right"/>
        <w:rPr>
          <w:rFonts w:cs="B Yagut"/>
          <w:lang w:bidi="fa-IR"/>
        </w:rPr>
      </w:pPr>
      <w:r w:rsidRPr="00D17DC6">
        <w:rPr>
          <w:rStyle w:val="FootnoteReference"/>
          <w:rFonts w:ascii="Times New Roman" w:hAnsi="Times New Roman"/>
        </w:rPr>
        <w:footnoteRef/>
      </w:r>
      <w:r w:rsidRPr="00D17DC6">
        <w:rPr>
          <w:rFonts w:ascii="Times New Roman" w:hAnsi="Times New Roman"/>
        </w:rPr>
        <w:t>-</w:t>
      </w:r>
      <w:r w:rsidRPr="00D17DC6">
        <w:rPr>
          <w:rFonts w:ascii="Times New Roman" w:hAnsi="Times New Roman"/>
          <w:lang w:bidi="fa-IR"/>
        </w:rPr>
        <w:t xml:space="preserve"> Hurley</w:t>
      </w:r>
    </w:p>
  </w:footnote>
  <w:footnote w:id="14">
    <w:p w:rsidR="00E94108" w:rsidRPr="00C5003E" w:rsidRDefault="00E94108" w:rsidP="00E94108">
      <w:pPr>
        <w:pStyle w:val="FootnoteText"/>
        <w:jc w:val="right"/>
        <w:rPr>
          <w:rFonts w:ascii="Times New Roman" w:hAnsi="Times New Roman"/>
          <w:lang w:val="en-US" w:bidi="fa-IR"/>
        </w:rPr>
      </w:pPr>
      <w:r w:rsidRPr="00C5003E">
        <w:rPr>
          <w:rStyle w:val="FootnoteReference"/>
          <w:rFonts w:ascii="Times New Roman" w:hAnsi="Times New Roman"/>
        </w:rPr>
        <w:footnoteRef/>
      </w:r>
      <w:r w:rsidRPr="00C5003E">
        <w:rPr>
          <w:rFonts w:ascii="Times New Roman" w:hAnsi="Times New Roman"/>
        </w:rPr>
        <w:t xml:space="preserve">- </w:t>
      </w:r>
      <w:r w:rsidRPr="00C5003E">
        <w:rPr>
          <w:rFonts w:ascii="Times New Roman" w:hAnsi="Times New Roman"/>
          <w:lang w:bidi="fa-IR"/>
        </w:rPr>
        <w:t>Kavanagh</w:t>
      </w:r>
    </w:p>
  </w:footnote>
  <w:footnote w:id="15">
    <w:p w:rsidR="00E94108" w:rsidRPr="00C5003E" w:rsidRDefault="00E94108" w:rsidP="00E94108">
      <w:pPr>
        <w:pStyle w:val="FootnoteText"/>
        <w:jc w:val="right"/>
        <w:rPr>
          <w:rFonts w:ascii="Times New Roman" w:hAnsi="Times New Roman"/>
          <w:lang w:val="en-US" w:bidi="fa-IR"/>
        </w:rPr>
      </w:pPr>
      <w:r w:rsidRPr="00C5003E">
        <w:rPr>
          <w:rFonts w:ascii="Times New Roman" w:hAnsi="Times New Roman"/>
          <w:lang w:bidi="fa-IR"/>
        </w:rPr>
        <w:t>Krueuter</w:t>
      </w:r>
      <w:r w:rsidRPr="00C5003E">
        <w:rPr>
          <w:rFonts w:ascii="Times New Roman" w:hAnsi="Times New Roman"/>
          <w:rtl/>
          <w:lang w:bidi="fa-IR"/>
        </w:rPr>
        <w:t xml:space="preserve"> -1</w:t>
      </w:r>
    </w:p>
  </w:footnote>
  <w:footnote w:id="16">
    <w:p w:rsidR="00E94108" w:rsidRPr="00C5003E" w:rsidRDefault="00E94108" w:rsidP="00E94108">
      <w:pPr>
        <w:pStyle w:val="FootnoteText"/>
        <w:jc w:val="right"/>
        <w:rPr>
          <w:rFonts w:ascii="Times New Roman" w:hAnsi="Times New Roman"/>
          <w:lang w:bidi="fa-IR"/>
        </w:rPr>
      </w:pPr>
      <w:r w:rsidRPr="00C5003E">
        <w:rPr>
          <w:rStyle w:val="FootnoteReference"/>
          <w:rFonts w:ascii="Times New Roman" w:hAnsi="Times New Roman"/>
        </w:rPr>
        <w:footnoteRef/>
      </w:r>
      <w:r w:rsidRPr="00C5003E">
        <w:rPr>
          <w:rFonts w:ascii="Times New Roman" w:hAnsi="Times New Roman"/>
        </w:rPr>
        <w:t>-</w:t>
      </w:r>
      <w:r w:rsidRPr="00C5003E">
        <w:rPr>
          <w:rFonts w:ascii="Times New Roman" w:hAnsi="Times New Roman"/>
          <w:lang w:bidi="fa-IR"/>
        </w:rPr>
        <w:t xml:space="preserve"> Ennett</w:t>
      </w:r>
    </w:p>
  </w:footnote>
  <w:footnote w:id="17">
    <w:p w:rsidR="00E94108" w:rsidRPr="00C5003E" w:rsidRDefault="00E94108" w:rsidP="00E94108">
      <w:pPr>
        <w:pStyle w:val="FootnoteText"/>
        <w:jc w:val="right"/>
        <w:rPr>
          <w:rFonts w:ascii="Times New Roman" w:hAnsi="Times New Roman"/>
          <w:lang w:bidi="fa-IR"/>
        </w:rPr>
      </w:pPr>
      <w:r w:rsidRPr="00C5003E">
        <w:rPr>
          <w:rStyle w:val="FootnoteReference"/>
          <w:rFonts w:ascii="Times New Roman" w:hAnsi="Times New Roman"/>
        </w:rPr>
        <w:footnoteRef/>
      </w:r>
      <w:r w:rsidRPr="00C5003E">
        <w:rPr>
          <w:rFonts w:ascii="Times New Roman" w:hAnsi="Times New Roman"/>
        </w:rPr>
        <w:t xml:space="preserve">- </w:t>
      </w:r>
      <w:r w:rsidRPr="00C5003E">
        <w:rPr>
          <w:rFonts w:ascii="Times New Roman" w:hAnsi="Times New Roman"/>
          <w:lang w:bidi="fa-IR"/>
        </w:rPr>
        <w:t>Botvin &amp; Eng</w:t>
      </w:r>
    </w:p>
  </w:footnote>
  <w:footnote w:id="18">
    <w:p w:rsidR="00E94108" w:rsidRPr="00C5003E" w:rsidRDefault="00E94108" w:rsidP="00E94108">
      <w:pPr>
        <w:pStyle w:val="FootnoteText"/>
        <w:jc w:val="right"/>
        <w:rPr>
          <w:rFonts w:ascii="Times New Roman" w:hAnsi="Times New Roman"/>
          <w:lang w:bidi="fa-IR"/>
        </w:rPr>
      </w:pPr>
      <w:r w:rsidRPr="00C5003E">
        <w:rPr>
          <w:rStyle w:val="FootnoteReference"/>
          <w:rFonts w:ascii="Times New Roman" w:hAnsi="Times New Roman"/>
        </w:rPr>
        <w:footnoteRef/>
      </w:r>
      <w:r w:rsidRPr="00C5003E">
        <w:rPr>
          <w:rFonts w:ascii="Times New Roman" w:hAnsi="Times New Roman"/>
        </w:rPr>
        <w:t>- Brom berger &amp; Costllo</w:t>
      </w:r>
    </w:p>
  </w:footnote>
  <w:footnote w:id="19">
    <w:p w:rsidR="00E94108" w:rsidRPr="00C5003E" w:rsidRDefault="00E94108" w:rsidP="00E94108">
      <w:pPr>
        <w:pStyle w:val="FootnoteText"/>
        <w:jc w:val="right"/>
        <w:rPr>
          <w:rFonts w:ascii="Times New Roman" w:hAnsi="Times New Roman"/>
          <w:lang w:val="en-US" w:bidi="fa-IR"/>
        </w:rPr>
      </w:pPr>
      <w:r w:rsidRPr="00C5003E">
        <w:rPr>
          <w:rStyle w:val="FootnoteReference"/>
          <w:rFonts w:ascii="Times New Roman" w:hAnsi="Times New Roman"/>
        </w:rPr>
        <w:footnoteRef/>
      </w:r>
      <w:r w:rsidRPr="00C5003E">
        <w:rPr>
          <w:rFonts w:ascii="Times New Roman" w:hAnsi="Times New Roman"/>
        </w:rPr>
        <w:t>-</w:t>
      </w:r>
      <w:r w:rsidRPr="00C5003E">
        <w:rPr>
          <w:rFonts w:ascii="Times New Roman" w:hAnsi="Times New Roman"/>
          <w:lang w:bidi="fa-IR"/>
        </w:rPr>
        <w:t xml:space="preserve"> Friendmann</w:t>
      </w:r>
    </w:p>
  </w:footnote>
  <w:footnote w:id="20">
    <w:p w:rsidR="00E94108" w:rsidRPr="00C5003E" w:rsidRDefault="00E94108" w:rsidP="00E94108">
      <w:pPr>
        <w:pStyle w:val="FootnoteText"/>
        <w:jc w:val="right"/>
        <w:rPr>
          <w:rFonts w:ascii="Times New Roman" w:hAnsi="Times New Roman"/>
          <w:lang w:bidi="fa-IR"/>
        </w:rPr>
      </w:pPr>
      <w:r w:rsidRPr="00C5003E">
        <w:rPr>
          <w:rStyle w:val="FootnoteReference"/>
          <w:rFonts w:ascii="Times New Roman" w:hAnsi="Times New Roman"/>
        </w:rPr>
        <w:footnoteRef/>
      </w:r>
      <w:r w:rsidRPr="00C5003E">
        <w:rPr>
          <w:rFonts w:ascii="Times New Roman" w:hAnsi="Times New Roman"/>
        </w:rPr>
        <w:t>-</w:t>
      </w:r>
      <w:r w:rsidRPr="00C5003E">
        <w:rPr>
          <w:rFonts w:ascii="Times New Roman" w:hAnsi="Times New Roman"/>
          <w:lang w:bidi="fa-IR"/>
        </w:rPr>
        <w:t xml:space="preserve"> McDermut</w:t>
      </w:r>
    </w:p>
  </w:footnote>
  <w:footnote w:id="21">
    <w:p w:rsidR="00E94108" w:rsidRPr="00C5003E" w:rsidRDefault="00E94108" w:rsidP="00E94108">
      <w:pPr>
        <w:pStyle w:val="FootnoteText"/>
        <w:jc w:val="right"/>
        <w:rPr>
          <w:rFonts w:ascii="Times New Roman" w:hAnsi="Times New Roman"/>
          <w:lang w:bidi="fa-IR"/>
        </w:rPr>
      </w:pPr>
      <w:r w:rsidRPr="00C5003E">
        <w:rPr>
          <w:rStyle w:val="FootnoteReference"/>
          <w:rFonts w:ascii="Times New Roman" w:hAnsi="Times New Roman"/>
        </w:rPr>
        <w:footnoteRef/>
      </w:r>
      <w:r w:rsidRPr="00C5003E">
        <w:rPr>
          <w:rFonts w:ascii="Times New Roman" w:hAnsi="Times New Roman"/>
        </w:rPr>
        <w:t xml:space="preserve">- </w:t>
      </w:r>
      <w:r w:rsidRPr="00C5003E">
        <w:rPr>
          <w:rFonts w:ascii="Times New Roman" w:hAnsi="Times New Roman"/>
          <w:lang w:bidi="fa-IR"/>
        </w:rPr>
        <w:t>Solomon</w:t>
      </w:r>
    </w:p>
  </w:footnote>
  <w:footnote w:id="22">
    <w:p w:rsidR="00E94108" w:rsidRPr="00C5003E" w:rsidRDefault="00E94108" w:rsidP="00E94108">
      <w:pPr>
        <w:pStyle w:val="FootnoteText"/>
        <w:jc w:val="right"/>
        <w:rPr>
          <w:rFonts w:ascii="Times New Roman" w:hAnsi="Times New Roman"/>
          <w:lang w:bidi="fa-IR"/>
        </w:rPr>
      </w:pPr>
      <w:r w:rsidRPr="00C5003E">
        <w:rPr>
          <w:rStyle w:val="FootnoteReference"/>
          <w:rFonts w:ascii="Times New Roman" w:hAnsi="Times New Roman"/>
        </w:rPr>
        <w:footnoteRef/>
      </w:r>
      <w:r w:rsidRPr="00C5003E">
        <w:rPr>
          <w:rFonts w:ascii="Times New Roman" w:hAnsi="Times New Roman"/>
        </w:rPr>
        <w:t xml:space="preserve">- </w:t>
      </w:r>
      <w:r w:rsidRPr="00C5003E">
        <w:rPr>
          <w:rFonts w:ascii="Times New Roman" w:hAnsi="Times New Roman"/>
          <w:lang w:bidi="fa-IR"/>
        </w:rPr>
        <w:t>Ryan</w:t>
      </w:r>
    </w:p>
  </w:footnote>
  <w:footnote w:id="23">
    <w:p w:rsidR="00E94108" w:rsidRPr="003211B9" w:rsidRDefault="00E94108" w:rsidP="00E94108">
      <w:pPr>
        <w:pStyle w:val="FootnoteText"/>
        <w:jc w:val="right"/>
        <w:rPr>
          <w:rFonts w:cs="B Yagut"/>
          <w:lang w:bidi="fa-IR"/>
        </w:rPr>
      </w:pPr>
      <w:r w:rsidRPr="00C5003E">
        <w:rPr>
          <w:rStyle w:val="FootnoteReference"/>
          <w:rFonts w:ascii="Times New Roman" w:hAnsi="Times New Roman"/>
        </w:rPr>
        <w:footnoteRef/>
      </w:r>
      <w:r w:rsidRPr="00C5003E">
        <w:rPr>
          <w:rFonts w:ascii="Times New Roman" w:hAnsi="Times New Roman"/>
        </w:rPr>
        <w:t xml:space="preserve">- </w:t>
      </w:r>
      <w:r w:rsidRPr="00C5003E">
        <w:rPr>
          <w:rFonts w:ascii="Times New Roman" w:hAnsi="Times New Roman"/>
          <w:lang w:bidi="fa-IR"/>
        </w:rPr>
        <w:t>Keitner &amp; Mille</w:t>
      </w:r>
      <w:r w:rsidRPr="003211B9">
        <w:rPr>
          <w:rFonts w:cs="B Yagut"/>
          <w:lang w:bidi="fa-IR"/>
        </w:rPr>
        <w:t>r</w:t>
      </w:r>
    </w:p>
  </w:footnote>
  <w:footnote w:id="24">
    <w:p w:rsidR="00E94108" w:rsidRPr="00C5003E" w:rsidRDefault="00E94108" w:rsidP="00E94108">
      <w:pPr>
        <w:pStyle w:val="FootnoteText"/>
        <w:jc w:val="right"/>
        <w:rPr>
          <w:rFonts w:ascii="Times New Roman" w:hAnsi="Times New Roman"/>
          <w:lang w:val="en-US" w:bidi="fa-IR"/>
        </w:rPr>
      </w:pPr>
      <w:r w:rsidRPr="00C5003E">
        <w:rPr>
          <w:rStyle w:val="FootnoteReference"/>
          <w:rFonts w:ascii="Times New Roman" w:hAnsi="Times New Roman"/>
        </w:rPr>
        <w:footnoteRef/>
      </w:r>
      <w:r w:rsidRPr="00C5003E">
        <w:rPr>
          <w:rFonts w:ascii="Times New Roman" w:hAnsi="Times New Roman"/>
        </w:rPr>
        <w:t xml:space="preserve">- </w:t>
      </w:r>
      <w:r w:rsidRPr="00C5003E">
        <w:rPr>
          <w:rFonts w:ascii="Times New Roman" w:hAnsi="Times New Roman"/>
          <w:lang w:bidi="fa-IR"/>
        </w:rPr>
        <w:t>Siu-Kau Cheng</w:t>
      </w:r>
    </w:p>
  </w:footnote>
  <w:footnote w:id="25">
    <w:p w:rsidR="00E94108" w:rsidRPr="00C5003E" w:rsidRDefault="00E94108" w:rsidP="00E94108">
      <w:pPr>
        <w:pStyle w:val="FootnoteText"/>
        <w:jc w:val="right"/>
        <w:rPr>
          <w:rFonts w:ascii="Times New Roman" w:hAnsi="Times New Roman"/>
          <w:lang w:bidi="fa-IR"/>
        </w:rPr>
      </w:pPr>
      <w:r w:rsidRPr="00C5003E">
        <w:rPr>
          <w:rStyle w:val="FootnoteReference"/>
          <w:rFonts w:ascii="Times New Roman" w:hAnsi="Times New Roman"/>
        </w:rPr>
        <w:footnoteRef/>
      </w:r>
      <w:r w:rsidRPr="00C5003E">
        <w:rPr>
          <w:rFonts w:ascii="Times New Roman" w:hAnsi="Times New Roman"/>
        </w:rPr>
        <w:t xml:space="preserve">- </w:t>
      </w:r>
      <w:r w:rsidRPr="00C5003E">
        <w:rPr>
          <w:rFonts w:ascii="Times New Roman" w:hAnsi="Times New Roman"/>
          <w:lang w:bidi="fa-IR"/>
        </w:rPr>
        <w:t>Stephen. Y.K</w:t>
      </w:r>
    </w:p>
  </w:footnote>
  <w:footnote w:id="26">
    <w:p w:rsidR="00E94108" w:rsidRPr="00C5003E" w:rsidRDefault="00E94108" w:rsidP="00E94108">
      <w:pPr>
        <w:pStyle w:val="FootnoteText"/>
        <w:jc w:val="right"/>
        <w:rPr>
          <w:rFonts w:ascii="Times New Roman" w:hAnsi="Times New Roman"/>
          <w:lang w:val="en-US" w:bidi="fa-IR"/>
        </w:rPr>
      </w:pPr>
      <w:r w:rsidRPr="00C5003E">
        <w:rPr>
          <w:rStyle w:val="FootnoteReference"/>
          <w:rFonts w:ascii="Times New Roman" w:hAnsi="Times New Roman"/>
        </w:rPr>
        <w:footnoteRef/>
      </w:r>
      <w:r w:rsidRPr="00C5003E">
        <w:rPr>
          <w:rFonts w:ascii="Times New Roman" w:hAnsi="Times New Roman"/>
        </w:rPr>
        <w:t xml:space="preserve">- </w:t>
      </w:r>
      <w:r w:rsidRPr="00C5003E">
        <w:rPr>
          <w:rFonts w:ascii="Times New Roman" w:hAnsi="Times New Roman"/>
          <w:lang w:bidi="fa-IR"/>
        </w:rPr>
        <w:t>Well being</w:t>
      </w:r>
    </w:p>
  </w:footnote>
  <w:footnote w:id="27">
    <w:p w:rsidR="00E94108" w:rsidRPr="003211B9" w:rsidRDefault="00E94108" w:rsidP="00E94108">
      <w:pPr>
        <w:pStyle w:val="FootnoteText"/>
        <w:jc w:val="right"/>
        <w:rPr>
          <w:rFonts w:cs="B Yagut"/>
          <w:lang w:bidi="fa-IR"/>
        </w:rPr>
      </w:pPr>
      <w:r w:rsidRPr="00C5003E">
        <w:rPr>
          <w:rStyle w:val="FootnoteReference"/>
          <w:rFonts w:ascii="Times New Roman" w:hAnsi="Times New Roman"/>
        </w:rPr>
        <w:footnoteRef/>
      </w:r>
      <w:r w:rsidRPr="00C5003E">
        <w:rPr>
          <w:rFonts w:ascii="Times New Roman" w:hAnsi="Times New Roman"/>
        </w:rPr>
        <w:t>-</w:t>
      </w:r>
      <w:r w:rsidRPr="00C5003E">
        <w:rPr>
          <w:rFonts w:ascii="Times New Roman" w:hAnsi="Times New Roman"/>
          <w:lang w:bidi="fa-IR"/>
        </w:rPr>
        <w:t xml:space="preserve"> Seefet</w:t>
      </w:r>
    </w:p>
  </w:footnote>
  <w:footnote w:id="28">
    <w:p w:rsidR="00E94108" w:rsidRPr="00F52685" w:rsidRDefault="00E94108" w:rsidP="00E94108">
      <w:pPr>
        <w:pStyle w:val="FootnoteText"/>
        <w:bidi w:val="0"/>
        <w:rPr>
          <w:rFonts w:ascii="Times New Roman" w:hAnsi="Times New Roman"/>
          <w:lang w:val="en-US"/>
        </w:rPr>
      </w:pPr>
      <w:r w:rsidRPr="00F52685">
        <w:rPr>
          <w:rStyle w:val="FootnoteReference"/>
          <w:rFonts w:ascii="Times New Roman" w:hAnsi="Times New Roman"/>
        </w:rPr>
        <w:footnoteRef/>
      </w:r>
      <w:r w:rsidRPr="00F52685">
        <w:rPr>
          <w:rFonts w:ascii="Times New Roman" w:hAnsi="Times New Roman"/>
          <w:rtl/>
        </w:rPr>
        <w:t xml:space="preserve"> </w:t>
      </w:r>
      <w:r w:rsidRPr="00F52685">
        <w:rPr>
          <w:rFonts w:ascii="Times New Roman" w:hAnsi="Times New Roman"/>
          <w:lang w:val="en-US"/>
        </w:rPr>
        <w:t>-</w:t>
      </w:r>
      <w:r w:rsidRPr="00F52685">
        <w:rPr>
          <w:rFonts w:ascii="Times New Roman" w:hAnsi="Times New Roman"/>
        </w:rPr>
        <w:t xml:space="preserve"> Judge</w:t>
      </w:r>
    </w:p>
  </w:footnote>
  <w:footnote w:id="29">
    <w:p w:rsidR="00E94108" w:rsidRPr="00F52685" w:rsidRDefault="00E94108" w:rsidP="00E94108">
      <w:pPr>
        <w:pStyle w:val="FootnoteText"/>
        <w:bidi w:val="0"/>
        <w:rPr>
          <w:rFonts w:ascii="Times New Roman" w:hAnsi="Times New Roman"/>
          <w:lang w:val="en-US"/>
        </w:rPr>
      </w:pPr>
      <w:r w:rsidRPr="00F52685">
        <w:rPr>
          <w:rStyle w:val="FootnoteReference"/>
          <w:rFonts w:ascii="Times New Roman" w:hAnsi="Times New Roman"/>
        </w:rPr>
        <w:footnoteRef/>
      </w:r>
      <w:r w:rsidRPr="00F52685">
        <w:rPr>
          <w:rFonts w:ascii="Times New Roman" w:hAnsi="Times New Roman"/>
          <w:rtl/>
        </w:rPr>
        <w:t xml:space="preserve"> </w:t>
      </w:r>
      <w:r w:rsidRPr="00F52685">
        <w:rPr>
          <w:rFonts w:ascii="Times New Roman" w:hAnsi="Times New Roman"/>
          <w:lang w:val="en-US"/>
        </w:rPr>
        <w:t>-</w:t>
      </w:r>
      <w:r w:rsidRPr="00F52685">
        <w:rPr>
          <w:rFonts w:ascii="Times New Roman" w:hAnsi="Times New Roman"/>
        </w:rPr>
        <w:t xml:space="preserve"> </w:t>
      </w:r>
      <w:r w:rsidRPr="00F52685">
        <w:rPr>
          <w:rFonts w:ascii="Times New Roman" w:hAnsi="Times New Roman"/>
          <w:lang w:val="en-US"/>
        </w:rPr>
        <w:t>Rodebaugh</w:t>
      </w:r>
    </w:p>
  </w:footnote>
  <w:footnote w:id="30">
    <w:p w:rsidR="00E94108" w:rsidRPr="00F52685" w:rsidRDefault="00E94108" w:rsidP="00E94108">
      <w:pPr>
        <w:pStyle w:val="FootnoteText"/>
        <w:bidi w:val="0"/>
        <w:rPr>
          <w:rFonts w:ascii="Times New Roman" w:hAnsi="Times New Roman"/>
          <w:lang w:val="en-US"/>
        </w:rPr>
      </w:pPr>
      <w:r w:rsidRPr="00F52685">
        <w:rPr>
          <w:rStyle w:val="FootnoteReference"/>
          <w:rFonts w:ascii="Times New Roman" w:hAnsi="Times New Roman"/>
        </w:rPr>
        <w:footnoteRef/>
      </w:r>
      <w:r w:rsidRPr="00F52685">
        <w:rPr>
          <w:rFonts w:ascii="Times New Roman" w:hAnsi="Times New Roman"/>
          <w:rtl/>
        </w:rPr>
        <w:t xml:space="preserve"> </w:t>
      </w:r>
      <w:r w:rsidRPr="00F52685">
        <w:rPr>
          <w:rFonts w:ascii="Times New Roman" w:hAnsi="Times New Roman"/>
          <w:lang w:val="en-US"/>
        </w:rPr>
        <w:t>-</w:t>
      </w:r>
      <w:r w:rsidRPr="00F52685">
        <w:rPr>
          <w:rFonts w:ascii="Times New Roman" w:hAnsi="Times New Roman"/>
        </w:rPr>
        <w:t xml:space="preserve"> </w:t>
      </w:r>
      <w:r w:rsidRPr="00F52685">
        <w:rPr>
          <w:rFonts w:ascii="Times New Roman" w:hAnsi="Times New Roman"/>
          <w:lang w:val="en-US"/>
        </w:rPr>
        <w:t>Gaudiano</w:t>
      </w:r>
    </w:p>
  </w:footnote>
  <w:footnote w:id="31">
    <w:p w:rsidR="00E94108" w:rsidRPr="00F52685" w:rsidRDefault="00E94108" w:rsidP="00E94108">
      <w:pPr>
        <w:pStyle w:val="FootnoteText"/>
        <w:bidi w:val="0"/>
        <w:rPr>
          <w:rFonts w:ascii="Times New Roman" w:hAnsi="Times New Roman"/>
          <w:lang w:val="en-US"/>
        </w:rPr>
      </w:pPr>
      <w:r w:rsidRPr="00F52685">
        <w:rPr>
          <w:rStyle w:val="FootnoteReference"/>
          <w:rFonts w:ascii="Times New Roman" w:hAnsi="Times New Roman"/>
        </w:rPr>
        <w:footnoteRef/>
      </w:r>
      <w:r w:rsidRPr="00F52685">
        <w:rPr>
          <w:rFonts w:ascii="Times New Roman" w:hAnsi="Times New Roman"/>
          <w:rtl/>
        </w:rPr>
        <w:t xml:space="preserve"> </w:t>
      </w:r>
      <w:r w:rsidRPr="00F52685">
        <w:rPr>
          <w:rFonts w:ascii="Times New Roman" w:hAnsi="Times New Roman"/>
          <w:lang w:val="en-US"/>
        </w:rPr>
        <w:t>-</w:t>
      </w:r>
      <w:r w:rsidRPr="00F52685">
        <w:rPr>
          <w:rFonts w:ascii="Times New Roman" w:hAnsi="Times New Roman"/>
        </w:rPr>
        <w:t xml:space="preserve"> </w:t>
      </w:r>
      <w:r w:rsidRPr="00F52685">
        <w:rPr>
          <w:rFonts w:ascii="Times New Roman" w:hAnsi="Times New Roman"/>
          <w:lang w:val="en-US"/>
        </w:rPr>
        <w:t>Coles</w:t>
      </w:r>
    </w:p>
  </w:footnote>
  <w:footnote w:id="32">
    <w:p w:rsidR="00E94108" w:rsidRPr="00F52685" w:rsidRDefault="00E94108" w:rsidP="00E94108">
      <w:pPr>
        <w:pStyle w:val="FootnoteText"/>
        <w:bidi w:val="0"/>
        <w:rPr>
          <w:rFonts w:ascii="Times New Roman" w:hAnsi="Times New Roman"/>
          <w:lang w:val="en-US"/>
        </w:rPr>
      </w:pPr>
      <w:r w:rsidRPr="00F52685">
        <w:rPr>
          <w:rStyle w:val="FootnoteReference"/>
          <w:rFonts w:ascii="Times New Roman" w:hAnsi="Times New Roman"/>
        </w:rPr>
        <w:footnoteRef/>
      </w:r>
      <w:r w:rsidRPr="00F52685">
        <w:rPr>
          <w:rFonts w:ascii="Times New Roman" w:hAnsi="Times New Roman"/>
          <w:rtl/>
        </w:rPr>
        <w:t xml:space="preserve"> </w:t>
      </w:r>
      <w:r w:rsidRPr="00F52685">
        <w:rPr>
          <w:rFonts w:ascii="Times New Roman" w:hAnsi="Times New Roman"/>
          <w:lang w:val="en-US"/>
        </w:rPr>
        <w:t>-</w:t>
      </w:r>
      <w:r w:rsidRPr="00F52685">
        <w:rPr>
          <w:rFonts w:ascii="Times New Roman" w:hAnsi="Times New Roman"/>
        </w:rPr>
        <w:t xml:space="preserve"> </w:t>
      </w:r>
      <w:r w:rsidRPr="00F52685">
        <w:rPr>
          <w:rFonts w:ascii="Times New Roman" w:hAnsi="Times New Roman"/>
          <w:lang w:val="en-US"/>
        </w:rPr>
        <w:t>Muris</w:t>
      </w:r>
    </w:p>
  </w:footnote>
  <w:footnote w:id="33">
    <w:p w:rsidR="00E94108" w:rsidRPr="00F52685" w:rsidRDefault="00E94108" w:rsidP="00E94108">
      <w:pPr>
        <w:pStyle w:val="FootnoteText"/>
        <w:bidi w:val="0"/>
        <w:rPr>
          <w:rFonts w:ascii="Times New Roman" w:hAnsi="Times New Roman"/>
          <w:lang w:val="en-US"/>
        </w:rPr>
      </w:pPr>
      <w:r w:rsidRPr="00F52685">
        <w:rPr>
          <w:rStyle w:val="FootnoteReference"/>
          <w:rFonts w:ascii="Times New Roman" w:hAnsi="Times New Roman"/>
        </w:rPr>
        <w:footnoteRef/>
      </w:r>
      <w:r w:rsidRPr="00F52685">
        <w:rPr>
          <w:rFonts w:ascii="Times New Roman" w:hAnsi="Times New Roman"/>
          <w:rtl/>
        </w:rPr>
        <w:t xml:space="preserve"> </w:t>
      </w:r>
      <w:r w:rsidRPr="00F52685">
        <w:rPr>
          <w:rFonts w:ascii="Times New Roman" w:hAnsi="Times New Roman"/>
          <w:lang w:val="en-US"/>
        </w:rPr>
        <w:t>-</w:t>
      </w:r>
      <w:r w:rsidRPr="00F52685">
        <w:rPr>
          <w:rFonts w:ascii="Times New Roman" w:hAnsi="Times New Roman"/>
        </w:rPr>
        <w:t xml:space="preserve"> Byrne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4E80"/>
    <w:multiLevelType w:val="hybridMultilevel"/>
    <w:tmpl w:val="FB20B07C"/>
    <w:lvl w:ilvl="0" w:tplc="2192691C">
      <w:start w:val="1"/>
      <w:numFmt w:val="decimal"/>
      <w:lvlText w:val="%1)"/>
      <w:lvlJc w:val="left"/>
      <w:pPr>
        <w:ind w:left="643" w:hanging="360"/>
      </w:pPr>
      <w:rPr>
        <w:lang w:bidi="fa-IR"/>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 w15:restartNumberingAfterBreak="0">
    <w:nsid w:val="02616030"/>
    <w:multiLevelType w:val="hybridMultilevel"/>
    <w:tmpl w:val="8BFCA50C"/>
    <w:lvl w:ilvl="0" w:tplc="82428DD4">
      <w:start w:val="2"/>
      <w:numFmt w:val="bullet"/>
      <w:lvlText w:val="-"/>
      <w:lvlJc w:val="left"/>
      <w:pPr>
        <w:tabs>
          <w:tab w:val="num" w:pos="540"/>
        </w:tabs>
        <w:ind w:left="540" w:hanging="360"/>
      </w:pPr>
      <w:rPr>
        <w:rFonts w:ascii="Times New Roman" w:eastAsia="Times New Roman" w:hAnsi="Times New Roman" w:cs="Mitra" w:hint="default"/>
      </w:rPr>
    </w:lvl>
    <w:lvl w:ilvl="1" w:tplc="04090003" w:tentative="1">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 w15:restartNumberingAfterBreak="0">
    <w:nsid w:val="03F03697"/>
    <w:multiLevelType w:val="multilevel"/>
    <w:tmpl w:val="EE40AAA0"/>
    <w:lvl w:ilvl="0">
      <w:start w:val="2"/>
      <w:numFmt w:val="decimal"/>
      <w:lvlText w:val="%1-"/>
      <w:lvlJc w:val="left"/>
      <w:pPr>
        <w:tabs>
          <w:tab w:val="num" w:pos="810"/>
        </w:tabs>
        <w:ind w:left="810" w:hanging="810"/>
      </w:pPr>
      <w:rPr>
        <w:rFonts w:hint="default"/>
      </w:rPr>
    </w:lvl>
    <w:lvl w:ilvl="1">
      <w:start w:val="5"/>
      <w:numFmt w:val="decimal"/>
      <w:lvlText w:val="%1-%2-"/>
      <w:lvlJc w:val="left"/>
      <w:pPr>
        <w:tabs>
          <w:tab w:val="num" w:pos="810"/>
        </w:tabs>
        <w:ind w:left="810" w:hanging="810"/>
      </w:pPr>
      <w:rPr>
        <w:rFonts w:hint="default"/>
      </w:rPr>
    </w:lvl>
    <w:lvl w:ilvl="2">
      <w:start w:val="3"/>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05511D68"/>
    <w:multiLevelType w:val="hybridMultilevel"/>
    <w:tmpl w:val="84D2E262"/>
    <w:lvl w:ilvl="0" w:tplc="65A852C8">
      <w:start w:val="7"/>
      <w:numFmt w:val="bullet"/>
      <w:lvlText w:val="-"/>
      <w:lvlJc w:val="left"/>
      <w:pPr>
        <w:tabs>
          <w:tab w:val="num" w:pos="360"/>
        </w:tabs>
        <w:ind w:left="360" w:hanging="360"/>
      </w:pPr>
      <w:rPr>
        <w:rFonts w:ascii="Times New Roman" w:eastAsia="Times New Roman" w:hAnsi="Times New Roman" w:cs="Mitra" w:hint="default"/>
        <w:lang w:val="en-U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9D07A1"/>
    <w:multiLevelType w:val="hybridMultilevel"/>
    <w:tmpl w:val="57EE9F6A"/>
    <w:lvl w:ilvl="0" w:tplc="5C7A2D3A">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60A5EFD"/>
    <w:multiLevelType w:val="hybridMultilevel"/>
    <w:tmpl w:val="E736C630"/>
    <w:lvl w:ilvl="0" w:tplc="464665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7050218"/>
    <w:multiLevelType w:val="multilevel"/>
    <w:tmpl w:val="1F30D4A4"/>
    <w:lvl w:ilvl="0">
      <w:start w:val="1"/>
      <w:numFmt w:val="decimal"/>
      <w:lvlText w:val="%1-"/>
      <w:lvlJc w:val="left"/>
      <w:pPr>
        <w:tabs>
          <w:tab w:val="num" w:pos="690"/>
        </w:tabs>
        <w:ind w:left="690" w:hanging="69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7" w15:restartNumberingAfterBreak="0">
    <w:nsid w:val="087B77B5"/>
    <w:multiLevelType w:val="hybridMultilevel"/>
    <w:tmpl w:val="1BA6F822"/>
    <w:lvl w:ilvl="0" w:tplc="17E63582">
      <w:start w:val="1"/>
      <w:numFmt w:val="decimal"/>
      <w:lvlText w:val="%1-"/>
      <w:lvlJc w:val="left"/>
      <w:pPr>
        <w:ind w:left="1364"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8" w15:restartNumberingAfterBreak="0">
    <w:nsid w:val="09B16CDD"/>
    <w:multiLevelType w:val="singleLevel"/>
    <w:tmpl w:val="3220408A"/>
    <w:lvl w:ilvl="0">
      <w:start w:val="1"/>
      <w:numFmt w:val="decimal"/>
      <w:lvlText w:val="%1-"/>
      <w:lvlJc w:val="left"/>
      <w:pPr>
        <w:tabs>
          <w:tab w:val="num" w:pos="360"/>
        </w:tabs>
        <w:ind w:left="360" w:hanging="360"/>
      </w:pPr>
      <w:rPr>
        <w:rFonts w:hint="default"/>
        <w:sz w:val="28"/>
      </w:rPr>
    </w:lvl>
  </w:abstractNum>
  <w:abstractNum w:abstractNumId="9" w15:restartNumberingAfterBreak="0">
    <w:nsid w:val="126D017A"/>
    <w:multiLevelType w:val="hybridMultilevel"/>
    <w:tmpl w:val="275C63D4"/>
    <w:lvl w:ilvl="0" w:tplc="12243F66">
      <w:start w:val="6"/>
      <w:numFmt w:val="decimal"/>
      <w:lvlText w:val="%1-"/>
      <w:lvlJc w:val="left"/>
      <w:pPr>
        <w:tabs>
          <w:tab w:val="num" w:pos="360"/>
        </w:tabs>
        <w:ind w:left="360" w:hanging="360"/>
      </w:pPr>
      <w:rPr>
        <w:rFonts w:hint="default"/>
        <w:lang w:val="en-US"/>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13BC59DD"/>
    <w:multiLevelType w:val="hybridMultilevel"/>
    <w:tmpl w:val="9F68FD86"/>
    <w:lvl w:ilvl="0" w:tplc="E2BE3A14">
      <w:start w:val="1"/>
      <w:numFmt w:val="bullet"/>
      <w:lvlText w:val="-"/>
      <w:lvlJc w:val="left"/>
      <w:pPr>
        <w:tabs>
          <w:tab w:val="num" w:pos="720"/>
        </w:tabs>
        <w:ind w:left="720" w:hanging="360"/>
      </w:pPr>
      <w:rPr>
        <w:rFonts w:ascii="Times New Roman" w:eastAsia="Times New Roman" w:hAnsi="Times New Roman" w:cs="B Yagut"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352841"/>
    <w:multiLevelType w:val="hybridMultilevel"/>
    <w:tmpl w:val="5E765A1A"/>
    <w:lvl w:ilvl="0" w:tplc="644891F2">
      <w:start w:val="1"/>
      <w:numFmt w:val="decimal"/>
      <w:lvlText w:val="%1-"/>
      <w:lvlJc w:val="left"/>
      <w:pPr>
        <w:ind w:left="1080" w:hanging="360"/>
      </w:pPr>
      <w:rPr>
        <w:rFont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D8826AF"/>
    <w:multiLevelType w:val="hybridMultilevel"/>
    <w:tmpl w:val="D4C06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474BBE"/>
    <w:multiLevelType w:val="singleLevel"/>
    <w:tmpl w:val="167CE5DE"/>
    <w:lvl w:ilvl="0">
      <w:start w:val="1"/>
      <w:numFmt w:val="decimal"/>
      <w:lvlText w:val="%1-"/>
      <w:lvlJc w:val="left"/>
      <w:pPr>
        <w:tabs>
          <w:tab w:val="num" w:pos="360"/>
        </w:tabs>
        <w:ind w:left="360" w:hanging="360"/>
      </w:pPr>
      <w:rPr>
        <w:rFonts w:hint="default"/>
        <w:sz w:val="28"/>
      </w:rPr>
    </w:lvl>
  </w:abstractNum>
  <w:abstractNum w:abstractNumId="14" w15:restartNumberingAfterBreak="0">
    <w:nsid w:val="22525FBB"/>
    <w:multiLevelType w:val="hybridMultilevel"/>
    <w:tmpl w:val="D772E3C6"/>
    <w:lvl w:ilvl="0" w:tplc="F84E8CAA">
      <w:start w:val="1"/>
      <w:numFmt w:val="decimal"/>
      <w:lvlText w:val="%1-"/>
      <w:lvlJc w:val="left"/>
      <w:pPr>
        <w:tabs>
          <w:tab w:val="num" w:pos="735"/>
        </w:tabs>
        <w:ind w:left="735" w:hanging="37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26A54C45"/>
    <w:multiLevelType w:val="hybridMultilevel"/>
    <w:tmpl w:val="C66CB2C6"/>
    <w:lvl w:ilvl="0" w:tplc="6EBC8C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7D53DF1"/>
    <w:multiLevelType w:val="hybridMultilevel"/>
    <w:tmpl w:val="F85221E8"/>
    <w:lvl w:ilvl="0" w:tplc="1EC4AE98">
      <w:start w:val="1"/>
      <w:numFmt w:val="decimal"/>
      <w:lvlText w:val="%1."/>
      <w:lvlJc w:val="left"/>
      <w:pPr>
        <w:ind w:left="790" w:hanging="360"/>
      </w:pPr>
      <w:rPr>
        <w:b/>
        <w:bCs/>
      </w:r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17" w15:restartNumberingAfterBreak="0">
    <w:nsid w:val="2B3B1E78"/>
    <w:multiLevelType w:val="hybridMultilevel"/>
    <w:tmpl w:val="C0B0CD3E"/>
    <w:lvl w:ilvl="0" w:tplc="68C0F3E8">
      <w:numFmt w:val="bullet"/>
      <w:lvlText w:val="-"/>
      <w:lvlJc w:val="left"/>
      <w:pPr>
        <w:tabs>
          <w:tab w:val="num" w:pos="720"/>
        </w:tabs>
        <w:ind w:left="720" w:hanging="360"/>
      </w:pPr>
      <w:rPr>
        <w:rFonts w:ascii="Times New Roman" w:eastAsia="Times New Roman" w:hAnsi="Times New Roman" w:cs="B Roya" w:hint="default"/>
        <w:lang w:bidi="fa-IR"/>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2B1E18"/>
    <w:multiLevelType w:val="hybridMultilevel"/>
    <w:tmpl w:val="5CE8BB66"/>
    <w:lvl w:ilvl="0" w:tplc="D19A949C">
      <w:start w:val="1"/>
      <w:numFmt w:val="decimal"/>
      <w:lvlText w:val="%1-"/>
      <w:lvlJc w:val="left"/>
      <w:pPr>
        <w:tabs>
          <w:tab w:val="num" w:pos="1080"/>
        </w:tabs>
        <w:ind w:left="1080" w:hanging="360"/>
      </w:pPr>
      <w:rPr>
        <w:rFonts w:hint="default"/>
        <w:lang w:bidi="fa-IR"/>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38957534"/>
    <w:multiLevelType w:val="hybridMultilevel"/>
    <w:tmpl w:val="F2CAD296"/>
    <w:lvl w:ilvl="0" w:tplc="5E265652">
      <w:start w:val="1"/>
      <w:numFmt w:val="decimal"/>
      <w:lvlText w:val="%1-"/>
      <w:lvlJc w:val="left"/>
      <w:pPr>
        <w:tabs>
          <w:tab w:val="num" w:pos="1980"/>
        </w:tabs>
        <w:ind w:left="1980" w:hanging="720"/>
      </w:pPr>
      <w:rPr>
        <w:rFonts w:ascii="Times New Roman" w:hAnsi="Times New Roman" w:hint="default"/>
        <w:b/>
        <w:color w:val="auto"/>
        <w:sz w:val="32"/>
      </w:rPr>
    </w:lvl>
    <w:lvl w:ilvl="1" w:tplc="08090019" w:tentative="1">
      <w:start w:val="1"/>
      <w:numFmt w:val="lowerLetter"/>
      <w:lvlText w:val="%2."/>
      <w:lvlJc w:val="left"/>
      <w:pPr>
        <w:tabs>
          <w:tab w:val="num" w:pos="2340"/>
        </w:tabs>
        <w:ind w:left="2340" w:hanging="360"/>
      </w:pPr>
    </w:lvl>
    <w:lvl w:ilvl="2" w:tplc="0809001B" w:tentative="1">
      <w:start w:val="1"/>
      <w:numFmt w:val="lowerRoman"/>
      <w:lvlText w:val="%3."/>
      <w:lvlJc w:val="right"/>
      <w:pPr>
        <w:tabs>
          <w:tab w:val="num" w:pos="3060"/>
        </w:tabs>
        <w:ind w:left="3060" w:hanging="180"/>
      </w:pPr>
    </w:lvl>
    <w:lvl w:ilvl="3" w:tplc="0809000F" w:tentative="1">
      <w:start w:val="1"/>
      <w:numFmt w:val="decimal"/>
      <w:lvlText w:val="%4."/>
      <w:lvlJc w:val="left"/>
      <w:pPr>
        <w:tabs>
          <w:tab w:val="num" w:pos="3780"/>
        </w:tabs>
        <w:ind w:left="3780" w:hanging="360"/>
      </w:pPr>
    </w:lvl>
    <w:lvl w:ilvl="4" w:tplc="08090019" w:tentative="1">
      <w:start w:val="1"/>
      <w:numFmt w:val="lowerLetter"/>
      <w:lvlText w:val="%5."/>
      <w:lvlJc w:val="left"/>
      <w:pPr>
        <w:tabs>
          <w:tab w:val="num" w:pos="4500"/>
        </w:tabs>
        <w:ind w:left="4500" w:hanging="360"/>
      </w:pPr>
    </w:lvl>
    <w:lvl w:ilvl="5" w:tplc="0809001B" w:tentative="1">
      <w:start w:val="1"/>
      <w:numFmt w:val="lowerRoman"/>
      <w:lvlText w:val="%6."/>
      <w:lvlJc w:val="right"/>
      <w:pPr>
        <w:tabs>
          <w:tab w:val="num" w:pos="5220"/>
        </w:tabs>
        <w:ind w:left="5220" w:hanging="180"/>
      </w:pPr>
    </w:lvl>
    <w:lvl w:ilvl="6" w:tplc="0809000F" w:tentative="1">
      <w:start w:val="1"/>
      <w:numFmt w:val="decimal"/>
      <w:lvlText w:val="%7."/>
      <w:lvlJc w:val="left"/>
      <w:pPr>
        <w:tabs>
          <w:tab w:val="num" w:pos="5940"/>
        </w:tabs>
        <w:ind w:left="5940" w:hanging="360"/>
      </w:pPr>
    </w:lvl>
    <w:lvl w:ilvl="7" w:tplc="08090019" w:tentative="1">
      <w:start w:val="1"/>
      <w:numFmt w:val="lowerLetter"/>
      <w:lvlText w:val="%8."/>
      <w:lvlJc w:val="left"/>
      <w:pPr>
        <w:tabs>
          <w:tab w:val="num" w:pos="6660"/>
        </w:tabs>
        <w:ind w:left="6660" w:hanging="360"/>
      </w:pPr>
    </w:lvl>
    <w:lvl w:ilvl="8" w:tplc="0809001B" w:tentative="1">
      <w:start w:val="1"/>
      <w:numFmt w:val="lowerRoman"/>
      <w:lvlText w:val="%9."/>
      <w:lvlJc w:val="right"/>
      <w:pPr>
        <w:tabs>
          <w:tab w:val="num" w:pos="7380"/>
        </w:tabs>
        <w:ind w:left="7380" w:hanging="180"/>
      </w:pPr>
    </w:lvl>
  </w:abstractNum>
  <w:abstractNum w:abstractNumId="20" w15:restartNumberingAfterBreak="0">
    <w:nsid w:val="3B0D1B42"/>
    <w:multiLevelType w:val="hybridMultilevel"/>
    <w:tmpl w:val="2BBE7F9A"/>
    <w:lvl w:ilvl="0" w:tplc="307C79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4218E7"/>
    <w:multiLevelType w:val="hybridMultilevel"/>
    <w:tmpl w:val="6BF62468"/>
    <w:lvl w:ilvl="0" w:tplc="E52E943C">
      <w:start w:val="1"/>
      <w:numFmt w:val="decimal"/>
      <w:lvlText w:val="%1-"/>
      <w:lvlJc w:val="left"/>
      <w:pPr>
        <w:ind w:left="1080" w:hanging="360"/>
      </w:pPr>
      <w:rPr>
        <w:rFonts w:cs="B Lotu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F1B373C"/>
    <w:multiLevelType w:val="hybridMultilevel"/>
    <w:tmpl w:val="D396D1E4"/>
    <w:lvl w:ilvl="0" w:tplc="15245C86">
      <w:numFmt w:val="bullet"/>
      <w:lvlText w:val="-"/>
      <w:lvlJc w:val="left"/>
      <w:pPr>
        <w:tabs>
          <w:tab w:val="num" w:pos="720"/>
        </w:tabs>
        <w:ind w:left="720" w:hanging="360"/>
      </w:pPr>
      <w:rPr>
        <w:rFonts w:ascii="Times New Roman" w:eastAsia="Times New Roman" w:hAnsi="Times New Roman" w:cs="B Mitra" w:hint="default"/>
        <w:b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F8C315D"/>
    <w:multiLevelType w:val="hybridMultilevel"/>
    <w:tmpl w:val="253E0E78"/>
    <w:lvl w:ilvl="0" w:tplc="F7784B1E">
      <w:start w:val="1"/>
      <w:numFmt w:val="decimal"/>
      <w:lvlText w:val="%1-"/>
      <w:lvlJc w:val="left"/>
      <w:pPr>
        <w:tabs>
          <w:tab w:val="num" w:pos="1785"/>
        </w:tabs>
        <w:ind w:left="1785" w:hanging="106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41995C00"/>
    <w:multiLevelType w:val="hybridMultilevel"/>
    <w:tmpl w:val="3D6A5F8A"/>
    <w:lvl w:ilvl="0" w:tplc="430472BE">
      <w:start w:val="1"/>
      <w:numFmt w:val="decimal"/>
      <w:lvlText w:val="%1-"/>
      <w:lvlJc w:val="left"/>
      <w:pPr>
        <w:ind w:left="1530" w:hanging="450"/>
      </w:pPr>
      <w:rPr>
        <w:rFonts w:ascii="Tahoma" w:hAnsi="Tahoma"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1D72568"/>
    <w:multiLevelType w:val="multilevel"/>
    <w:tmpl w:val="5CDE48C4"/>
    <w:lvl w:ilvl="0">
      <w:start w:val="2"/>
      <w:numFmt w:val="decimal"/>
      <w:lvlText w:val="%1-"/>
      <w:lvlJc w:val="left"/>
      <w:pPr>
        <w:tabs>
          <w:tab w:val="num" w:pos="975"/>
        </w:tabs>
        <w:ind w:left="975" w:hanging="975"/>
      </w:pPr>
      <w:rPr>
        <w:rFonts w:hint="default"/>
      </w:rPr>
    </w:lvl>
    <w:lvl w:ilvl="1">
      <w:start w:val="5"/>
      <w:numFmt w:val="decimal"/>
      <w:lvlText w:val="%1-%2-"/>
      <w:lvlJc w:val="left"/>
      <w:pPr>
        <w:tabs>
          <w:tab w:val="num" w:pos="1080"/>
        </w:tabs>
        <w:ind w:left="1080" w:hanging="1080"/>
      </w:pPr>
      <w:rPr>
        <w:rFonts w:hint="default"/>
      </w:rPr>
    </w:lvl>
    <w:lvl w:ilvl="2">
      <w:start w:val="3"/>
      <w:numFmt w:val="decimal"/>
      <w:lvlText w:val="%1-%2-%3-"/>
      <w:lvlJc w:val="left"/>
      <w:pPr>
        <w:tabs>
          <w:tab w:val="num" w:pos="1440"/>
        </w:tabs>
        <w:ind w:left="1440" w:hanging="1440"/>
      </w:pPr>
      <w:rPr>
        <w:rFonts w:hint="default"/>
      </w:rPr>
    </w:lvl>
    <w:lvl w:ilvl="3">
      <w:start w:val="1"/>
      <w:numFmt w:val="decimal"/>
      <w:lvlText w:val="%1-%2-%3-%4."/>
      <w:lvlJc w:val="left"/>
      <w:pPr>
        <w:tabs>
          <w:tab w:val="num" w:pos="1800"/>
        </w:tabs>
        <w:ind w:left="1800" w:hanging="1800"/>
      </w:pPr>
      <w:rPr>
        <w:rFonts w:hint="default"/>
      </w:rPr>
    </w:lvl>
    <w:lvl w:ilvl="4">
      <w:start w:val="1"/>
      <w:numFmt w:val="decimal"/>
      <w:lvlText w:val="%1-%2-%3-%4.%5."/>
      <w:lvlJc w:val="left"/>
      <w:pPr>
        <w:tabs>
          <w:tab w:val="num" w:pos="2160"/>
        </w:tabs>
        <w:ind w:left="2160" w:hanging="2160"/>
      </w:pPr>
      <w:rPr>
        <w:rFonts w:hint="default"/>
      </w:rPr>
    </w:lvl>
    <w:lvl w:ilvl="5">
      <w:start w:val="1"/>
      <w:numFmt w:val="decimal"/>
      <w:lvlText w:val="%1-%2-%3-%4.%5.%6."/>
      <w:lvlJc w:val="left"/>
      <w:pPr>
        <w:tabs>
          <w:tab w:val="num" w:pos="2520"/>
        </w:tabs>
        <w:ind w:left="2520" w:hanging="2520"/>
      </w:pPr>
      <w:rPr>
        <w:rFonts w:hint="default"/>
      </w:rPr>
    </w:lvl>
    <w:lvl w:ilvl="6">
      <w:start w:val="1"/>
      <w:numFmt w:val="decimal"/>
      <w:lvlText w:val="%1-%2-%3-%4.%5.%6.%7."/>
      <w:lvlJc w:val="left"/>
      <w:pPr>
        <w:tabs>
          <w:tab w:val="num" w:pos="2880"/>
        </w:tabs>
        <w:ind w:left="2880" w:hanging="2880"/>
      </w:pPr>
      <w:rPr>
        <w:rFonts w:hint="default"/>
      </w:rPr>
    </w:lvl>
    <w:lvl w:ilvl="7">
      <w:start w:val="1"/>
      <w:numFmt w:val="decimal"/>
      <w:lvlText w:val="%1-%2-%3-%4.%5.%6.%7.%8."/>
      <w:lvlJc w:val="left"/>
      <w:pPr>
        <w:tabs>
          <w:tab w:val="num" w:pos="3240"/>
        </w:tabs>
        <w:ind w:left="3240" w:hanging="3240"/>
      </w:pPr>
      <w:rPr>
        <w:rFonts w:hint="default"/>
      </w:rPr>
    </w:lvl>
    <w:lvl w:ilvl="8">
      <w:start w:val="1"/>
      <w:numFmt w:val="decimal"/>
      <w:lvlText w:val="%1-%2-%3-%4.%5.%6.%7.%8.%9."/>
      <w:lvlJc w:val="left"/>
      <w:pPr>
        <w:tabs>
          <w:tab w:val="num" w:pos="3600"/>
        </w:tabs>
        <w:ind w:left="3600" w:hanging="3600"/>
      </w:pPr>
      <w:rPr>
        <w:rFonts w:hint="default"/>
      </w:rPr>
    </w:lvl>
  </w:abstractNum>
  <w:abstractNum w:abstractNumId="26" w15:restartNumberingAfterBreak="0">
    <w:nsid w:val="4FEB3C67"/>
    <w:multiLevelType w:val="hybridMultilevel"/>
    <w:tmpl w:val="99D27F34"/>
    <w:lvl w:ilvl="0" w:tplc="63FAD048">
      <w:start w:val="1"/>
      <w:numFmt w:val="decimal"/>
      <w:lvlText w:val="%1-"/>
      <w:lvlJc w:val="left"/>
      <w:pPr>
        <w:ind w:left="720" w:hanging="360"/>
      </w:pPr>
      <w:rPr>
        <w:rFonts w:ascii="Calibri" w:eastAsia="Times New Roman" w:hAnsi="Calibri" w:cs="B Nazani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520544E3"/>
    <w:multiLevelType w:val="singleLevel"/>
    <w:tmpl w:val="0C928D9C"/>
    <w:lvl w:ilvl="0">
      <w:start w:val="1"/>
      <w:numFmt w:val="decimal"/>
      <w:lvlText w:val="%1)"/>
      <w:lvlJc w:val="left"/>
      <w:pPr>
        <w:tabs>
          <w:tab w:val="num" w:pos="360"/>
        </w:tabs>
        <w:ind w:left="360" w:hanging="360"/>
      </w:pPr>
      <w:rPr>
        <w:rFonts w:hint="default"/>
        <w:sz w:val="28"/>
      </w:rPr>
    </w:lvl>
  </w:abstractNum>
  <w:abstractNum w:abstractNumId="28" w15:restartNumberingAfterBreak="0">
    <w:nsid w:val="52F0036C"/>
    <w:multiLevelType w:val="singleLevel"/>
    <w:tmpl w:val="0120680E"/>
    <w:lvl w:ilvl="0">
      <w:start w:val="1"/>
      <w:numFmt w:val="decimal"/>
      <w:lvlText w:val="%1-"/>
      <w:lvlJc w:val="left"/>
      <w:pPr>
        <w:tabs>
          <w:tab w:val="num" w:pos="360"/>
        </w:tabs>
        <w:ind w:left="360" w:hanging="360"/>
      </w:pPr>
      <w:rPr>
        <w:rFonts w:hint="default"/>
        <w:sz w:val="28"/>
      </w:rPr>
    </w:lvl>
  </w:abstractNum>
  <w:abstractNum w:abstractNumId="29" w15:restartNumberingAfterBreak="0">
    <w:nsid w:val="533F575E"/>
    <w:multiLevelType w:val="hybridMultilevel"/>
    <w:tmpl w:val="13CA6D2E"/>
    <w:lvl w:ilvl="0" w:tplc="B5EA65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5B67C0E"/>
    <w:multiLevelType w:val="hybridMultilevel"/>
    <w:tmpl w:val="BA46C3B2"/>
    <w:lvl w:ilvl="0" w:tplc="BD948BD4">
      <w:start w:val="1"/>
      <w:numFmt w:val="decimal"/>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6B6579F"/>
    <w:multiLevelType w:val="hybridMultilevel"/>
    <w:tmpl w:val="62085738"/>
    <w:lvl w:ilvl="0" w:tplc="F7F03882">
      <w:start w:val="1"/>
      <w:numFmt w:val="decimal"/>
      <w:lvlText w:val="%1-"/>
      <w:lvlJc w:val="left"/>
      <w:pPr>
        <w:tabs>
          <w:tab w:val="num" w:pos="1755"/>
        </w:tabs>
        <w:ind w:left="1755" w:hanging="1035"/>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2" w15:restartNumberingAfterBreak="0">
    <w:nsid w:val="57701BA2"/>
    <w:multiLevelType w:val="hybridMultilevel"/>
    <w:tmpl w:val="8140D5DC"/>
    <w:lvl w:ilvl="0" w:tplc="92C41726">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5CBF62CE"/>
    <w:multiLevelType w:val="hybridMultilevel"/>
    <w:tmpl w:val="CDE427DC"/>
    <w:lvl w:ilvl="0" w:tplc="5C56D4F8">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15:restartNumberingAfterBreak="0">
    <w:nsid w:val="5D7937D8"/>
    <w:multiLevelType w:val="hybridMultilevel"/>
    <w:tmpl w:val="D3B43526"/>
    <w:lvl w:ilvl="0" w:tplc="DB643F0A">
      <w:start w:val="1"/>
      <w:numFmt w:val="decimal"/>
      <w:lvlText w:val="%1-"/>
      <w:lvlJc w:val="left"/>
      <w:pPr>
        <w:tabs>
          <w:tab w:val="num" w:pos="1110"/>
        </w:tabs>
        <w:ind w:left="1110" w:hanging="39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5" w15:restartNumberingAfterBreak="0">
    <w:nsid w:val="62B80541"/>
    <w:multiLevelType w:val="hybridMultilevel"/>
    <w:tmpl w:val="BF5A6AD2"/>
    <w:lvl w:ilvl="0" w:tplc="6F3262C8">
      <w:start w:val="1"/>
      <w:numFmt w:val="decimal"/>
      <w:lvlText w:val="%1-"/>
      <w:lvlJc w:val="left"/>
      <w:pPr>
        <w:tabs>
          <w:tab w:val="num" w:pos="720"/>
        </w:tabs>
        <w:ind w:left="720" w:hanging="360"/>
      </w:pPr>
      <w:rPr>
        <w:rFonts w:hint="default"/>
        <w:lang w:bidi="fa-IR"/>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6CB067A8"/>
    <w:multiLevelType w:val="hybridMultilevel"/>
    <w:tmpl w:val="7A52078E"/>
    <w:lvl w:ilvl="0" w:tplc="E86868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1A17087"/>
    <w:multiLevelType w:val="hybridMultilevel"/>
    <w:tmpl w:val="091E24DE"/>
    <w:lvl w:ilvl="0" w:tplc="BD7E2498">
      <w:start w:val="1"/>
      <w:numFmt w:val="decimal"/>
      <w:lvlText w:val="%1-"/>
      <w:lvlJc w:val="left"/>
      <w:pPr>
        <w:tabs>
          <w:tab w:val="num" w:pos="960"/>
        </w:tabs>
        <w:ind w:left="960" w:hanging="360"/>
      </w:pPr>
      <w:rPr>
        <w:rFonts w:ascii="Mitra-s" w:hAnsi="Mitra-s" w:hint="default"/>
      </w:rPr>
    </w:lvl>
    <w:lvl w:ilvl="1" w:tplc="08090019" w:tentative="1">
      <w:start w:val="1"/>
      <w:numFmt w:val="lowerLetter"/>
      <w:lvlText w:val="%2."/>
      <w:lvlJc w:val="left"/>
      <w:pPr>
        <w:tabs>
          <w:tab w:val="num" w:pos="1680"/>
        </w:tabs>
        <w:ind w:left="1680" w:hanging="360"/>
      </w:pPr>
    </w:lvl>
    <w:lvl w:ilvl="2" w:tplc="0809001B" w:tentative="1">
      <w:start w:val="1"/>
      <w:numFmt w:val="lowerRoman"/>
      <w:lvlText w:val="%3."/>
      <w:lvlJc w:val="right"/>
      <w:pPr>
        <w:tabs>
          <w:tab w:val="num" w:pos="2400"/>
        </w:tabs>
        <w:ind w:left="2400" w:hanging="180"/>
      </w:pPr>
    </w:lvl>
    <w:lvl w:ilvl="3" w:tplc="0809000F" w:tentative="1">
      <w:start w:val="1"/>
      <w:numFmt w:val="decimal"/>
      <w:lvlText w:val="%4."/>
      <w:lvlJc w:val="left"/>
      <w:pPr>
        <w:tabs>
          <w:tab w:val="num" w:pos="3120"/>
        </w:tabs>
        <w:ind w:left="3120" w:hanging="360"/>
      </w:pPr>
    </w:lvl>
    <w:lvl w:ilvl="4" w:tplc="08090019" w:tentative="1">
      <w:start w:val="1"/>
      <w:numFmt w:val="lowerLetter"/>
      <w:lvlText w:val="%5."/>
      <w:lvlJc w:val="left"/>
      <w:pPr>
        <w:tabs>
          <w:tab w:val="num" w:pos="3840"/>
        </w:tabs>
        <w:ind w:left="3840" w:hanging="360"/>
      </w:pPr>
    </w:lvl>
    <w:lvl w:ilvl="5" w:tplc="0809001B" w:tentative="1">
      <w:start w:val="1"/>
      <w:numFmt w:val="lowerRoman"/>
      <w:lvlText w:val="%6."/>
      <w:lvlJc w:val="right"/>
      <w:pPr>
        <w:tabs>
          <w:tab w:val="num" w:pos="4560"/>
        </w:tabs>
        <w:ind w:left="4560" w:hanging="180"/>
      </w:pPr>
    </w:lvl>
    <w:lvl w:ilvl="6" w:tplc="0809000F" w:tentative="1">
      <w:start w:val="1"/>
      <w:numFmt w:val="decimal"/>
      <w:lvlText w:val="%7."/>
      <w:lvlJc w:val="left"/>
      <w:pPr>
        <w:tabs>
          <w:tab w:val="num" w:pos="5280"/>
        </w:tabs>
        <w:ind w:left="5280" w:hanging="360"/>
      </w:pPr>
    </w:lvl>
    <w:lvl w:ilvl="7" w:tplc="08090019" w:tentative="1">
      <w:start w:val="1"/>
      <w:numFmt w:val="lowerLetter"/>
      <w:lvlText w:val="%8."/>
      <w:lvlJc w:val="left"/>
      <w:pPr>
        <w:tabs>
          <w:tab w:val="num" w:pos="6000"/>
        </w:tabs>
        <w:ind w:left="6000" w:hanging="360"/>
      </w:pPr>
    </w:lvl>
    <w:lvl w:ilvl="8" w:tplc="0809001B" w:tentative="1">
      <w:start w:val="1"/>
      <w:numFmt w:val="lowerRoman"/>
      <w:lvlText w:val="%9."/>
      <w:lvlJc w:val="right"/>
      <w:pPr>
        <w:tabs>
          <w:tab w:val="num" w:pos="6720"/>
        </w:tabs>
        <w:ind w:left="6720" w:hanging="180"/>
      </w:pPr>
    </w:lvl>
  </w:abstractNum>
  <w:abstractNum w:abstractNumId="38" w15:restartNumberingAfterBreak="0">
    <w:nsid w:val="78DD7F6C"/>
    <w:multiLevelType w:val="multilevel"/>
    <w:tmpl w:val="E70AF558"/>
    <w:lvl w:ilvl="0">
      <w:start w:val="6"/>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7ECC3D49"/>
    <w:multiLevelType w:val="hybridMultilevel"/>
    <w:tmpl w:val="BBB23AA6"/>
    <w:lvl w:ilvl="0" w:tplc="0A5E20F4">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2"/>
  </w:num>
  <w:num w:numId="3">
    <w:abstractNumId w:val="20"/>
  </w:num>
  <w:num w:numId="4">
    <w:abstractNumId w:val="29"/>
  </w:num>
  <w:num w:numId="5">
    <w:abstractNumId w:val="15"/>
  </w:num>
  <w:num w:numId="6">
    <w:abstractNumId w:val="36"/>
  </w:num>
  <w:num w:numId="7">
    <w:abstractNumId w:val="26"/>
  </w:num>
  <w:num w:numId="8">
    <w:abstractNumId w:val="5"/>
  </w:num>
  <w:num w:numId="9">
    <w:abstractNumId w:val="7"/>
  </w:num>
  <w:num w:numId="10">
    <w:abstractNumId w:val="31"/>
  </w:num>
  <w:num w:numId="11">
    <w:abstractNumId w:val="3"/>
  </w:num>
  <w:num w:numId="12">
    <w:abstractNumId w:val="23"/>
  </w:num>
  <w:num w:numId="13">
    <w:abstractNumId w:val="33"/>
  </w:num>
  <w:num w:numId="14">
    <w:abstractNumId w:val="32"/>
  </w:num>
  <w:num w:numId="15">
    <w:abstractNumId w:val="39"/>
  </w:num>
  <w:num w:numId="16">
    <w:abstractNumId w:val="34"/>
  </w:num>
  <w:num w:numId="17">
    <w:abstractNumId w:val="18"/>
  </w:num>
  <w:num w:numId="18">
    <w:abstractNumId w:val="19"/>
  </w:num>
  <w:num w:numId="19">
    <w:abstractNumId w:val="14"/>
  </w:num>
  <w:num w:numId="20">
    <w:abstractNumId w:val="9"/>
  </w:num>
  <w:num w:numId="21">
    <w:abstractNumId w:val="38"/>
  </w:num>
  <w:num w:numId="22">
    <w:abstractNumId w:val="35"/>
  </w:num>
  <w:num w:numId="23">
    <w:abstractNumId w:val="37"/>
  </w:num>
  <w:num w:numId="24">
    <w:abstractNumId w:val="17"/>
  </w:num>
  <w:num w:numId="25">
    <w:abstractNumId w:val="16"/>
  </w:num>
  <w:num w:numId="26">
    <w:abstractNumId w:val="27"/>
  </w:num>
  <w:num w:numId="27">
    <w:abstractNumId w:val="8"/>
  </w:num>
  <w:num w:numId="28">
    <w:abstractNumId w:val="13"/>
  </w:num>
  <w:num w:numId="29">
    <w:abstractNumId w:val="28"/>
  </w:num>
  <w:num w:numId="30">
    <w:abstractNumId w:val="1"/>
  </w:num>
  <w:num w:numId="31">
    <w:abstractNumId w:val="22"/>
  </w:num>
  <w:num w:numId="32">
    <w:abstractNumId w:val="6"/>
  </w:num>
  <w:num w:numId="33">
    <w:abstractNumId w:val="25"/>
  </w:num>
  <w:num w:numId="34">
    <w:abstractNumId w:val="2"/>
  </w:num>
  <w:num w:numId="35">
    <w:abstractNumId w:val="10"/>
  </w:num>
  <w:num w:numId="36">
    <w:abstractNumId w:val="30"/>
  </w:num>
  <w:num w:numId="37">
    <w:abstractNumId w:val="4"/>
  </w:num>
  <w:num w:numId="38">
    <w:abstractNumId w:val="24"/>
  </w:num>
  <w:num w:numId="39">
    <w:abstractNumId w:val="21"/>
  </w:num>
  <w:num w:numId="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108"/>
    <w:rsid w:val="000104E3"/>
    <w:rsid w:val="00010799"/>
    <w:rsid w:val="000521A6"/>
    <w:rsid w:val="0014561B"/>
    <w:rsid w:val="00167EAB"/>
    <w:rsid w:val="001D02AE"/>
    <w:rsid w:val="0023314C"/>
    <w:rsid w:val="00404F4E"/>
    <w:rsid w:val="0042410D"/>
    <w:rsid w:val="004F5C71"/>
    <w:rsid w:val="00584E95"/>
    <w:rsid w:val="005E6866"/>
    <w:rsid w:val="006B4BCB"/>
    <w:rsid w:val="00725BEC"/>
    <w:rsid w:val="007624C8"/>
    <w:rsid w:val="0078231C"/>
    <w:rsid w:val="007B60F4"/>
    <w:rsid w:val="007C6F5A"/>
    <w:rsid w:val="007D01A7"/>
    <w:rsid w:val="00823F16"/>
    <w:rsid w:val="00885B2B"/>
    <w:rsid w:val="00940AAC"/>
    <w:rsid w:val="009B526C"/>
    <w:rsid w:val="009B7C92"/>
    <w:rsid w:val="00A131A5"/>
    <w:rsid w:val="00A55839"/>
    <w:rsid w:val="00B85253"/>
    <w:rsid w:val="00BF3937"/>
    <w:rsid w:val="00C4350E"/>
    <w:rsid w:val="00C5352C"/>
    <w:rsid w:val="00CF32B0"/>
    <w:rsid w:val="00D5446E"/>
    <w:rsid w:val="00D93581"/>
    <w:rsid w:val="00DA446A"/>
    <w:rsid w:val="00DB515E"/>
    <w:rsid w:val="00E35D40"/>
    <w:rsid w:val="00E94108"/>
    <w:rsid w:val="00EE58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C0D71E9-60C3-446C-883D-424C38CA0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E94108"/>
    <w:pPr>
      <w:keepNext/>
      <w:keepLines/>
      <w:bidi/>
      <w:spacing w:before="480" w:after="0" w:line="276" w:lineRule="auto"/>
      <w:outlineLvl w:val="0"/>
    </w:pPr>
    <w:rPr>
      <w:rFonts w:ascii="Cambria" w:eastAsia="Times New Roman" w:hAnsi="Cambria" w:cs="Times New Roman"/>
      <w:b/>
      <w:bCs/>
      <w:color w:val="365F91"/>
      <w:sz w:val="28"/>
      <w:szCs w:val="28"/>
      <w:lang w:bidi="fa-IR"/>
    </w:rPr>
  </w:style>
  <w:style w:type="paragraph" w:styleId="Heading2">
    <w:name w:val="heading 2"/>
    <w:basedOn w:val="Normal"/>
    <w:next w:val="Normal"/>
    <w:link w:val="Heading2Char"/>
    <w:qFormat/>
    <w:rsid w:val="00E94108"/>
    <w:pPr>
      <w:keepNext/>
      <w:spacing w:before="240" w:after="0" w:line="240" w:lineRule="auto"/>
      <w:outlineLvl w:val="1"/>
    </w:pPr>
    <w:rPr>
      <w:rFonts w:ascii="Times New Roman" w:eastAsia="Times New Roman" w:hAnsi="Times New Roman" w:cs="B Traffic"/>
      <w:b/>
      <w:bCs/>
      <w:sz w:val="30"/>
      <w:szCs w:val="30"/>
      <w:lang w:val="fr-FR" w:eastAsia="fr-FR"/>
    </w:rPr>
  </w:style>
  <w:style w:type="paragraph" w:styleId="Heading3">
    <w:name w:val="heading 3"/>
    <w:basedOn w:val="Normal"/>
    <w:next w:val="Normal"/>
    <w:link w:val="Heading3Char"/>
    <w:qFormat/>
    <w:rsid w:val="00E94108"/>
    <w:pPr>
      <w:keepNext/>
      <w:keepLines/>
      <w:bidi/>
      <w:spacing w:before="200" w:after="0" w:line="276" w:lineRule="auto"/>
      <w:outlineLvl w:val="2"/>
    </w:pPr>
    <w:rPr>
      <w:rFonts w:ascii="Cambria" w:eastAsia="Times New Roman" w:hAnsi="Cambria" w:cs="Times New Roman"/>
      <w:b/>
      <w:bCs/>
      <w:color w:val="4F81BD"/>
      <w:lang w:bidi="fa-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94108"/>
    <w:rPr>
      <w:rFonts w:ascii="Cambria" w:eastAsia="Times New Roman" w:hAnsi="Cambria" w:cs="Times New Roman"/>
      <w:b/>
      <w:bCs/>
      <w:color w:val="365F91"/>
      <w:sz w:val="28"/>
      <w:szCs w:val="28"/>
      <w:lang w:bidi="fa-IR"/>
    </w:rPr>
  </w:style>
  <w:style w:type="character" w:customStyle="1" w:styleId="Heading2Char">
    <w:name w:val="Heading 2 Char"/>
    <w:basedOn w:val="DefaultParagraphFont"/>
    <w:link w:val="Heading2"/>
    <w:rsid w:val="00E94108"/>
    <w:rPr>
      <w:rFonts w:ascii="Times New Roman" w:eastAsia="Times New Roman" w:hAnsi="Times New Roman" w:cs="B Traffic"/>
      <w:b/>
      <w:bCs/>
      <w:sz w:val="30"/>
      <w:szCs w:val="30"/>
      <w:lang w:val="fr-FR" w:eastAsia="fr-FR"/>
    </w:rPr>
  </w:style>
  <w:style w:type="character" w:customStyle="1" w:styleId="Heading3Char">
    <w:name w:val="Heading 3 Char"/>
    <w:basedOn w:val="DefaultParagraphFont"/>
    <w:link w:val="Heading3"/>
    <w:rsid w:val="00E94108"/>
    <w:rPr>
      <w:rFonts w:ascii="Cambria" w:eastAsia="Times New Roman" w:hAnsi="Cambria" w:cs="Times New Roman"/>
      <w:b/>
      <w:bCs/>
      <w:color w:val="4F81BD"/>
      <w:lang w:bidi="fa-IR"/>
    </w:rPr>
  </w:style>
  <w:style w:type="numbering" w:customStyle="1" w:styleId="NoList1">
    <w:name w:val="No List1"/>
    <w:next w:val="NoList"/>
    <w:semiHidden/>
    <w:unhideWhenUsed/>
    <w:rsid w:val="00E94108"/>
  </w:style>
  <w:style w:type="paragraph" w:styleId="Footer">
    <w:name w:val="footer"/>
    <w:basedOn w:val="Normal"/>
    <w:link w:val="FooterChar"/>
    <w:uiPriority w:val="99"/>
    <w:unhideWhenUsed/>
    <w:rsid w:val="00E94108"/>
    <w:pPr>
      <w:tabs>
        <w:tab w:val="center" w:pos="4513"/>
        <w:tab w:val="right" w:pos="9026"/>
      </w:tabs>
      <w:bidi/>
      <w:spacing w:after="0" w:line="240" w:lineRule="auto"/>
    </w:pPr>
    <w:rPr>
      <w:rFonts w:ascii="Calibri" w:eastAsia="Calibri" w:hAnsi="Calibri" w:cs="Arial"/>
      <w:lang w:bidi="fa-IR"/>
    </w:rPr>
  </w:style>
  <w:style w:type="character" w:customStyle="1" w:styleId="FooterChar">
    <w:name w:val="Footer Char"/>
    <w:basedOn w:val="DefaultParagraphFont"/>
    <w:link w:val="Footer"/>
    <w:uiPriority w:val="99"/>
    <w:rsid w:val="00E94108"/>
    <w:rPr>
      <w:rFonts w:ascii="Calibri" w:eastAsia="Calibri" w:hAnsi="Calibri" w:cs="Arial"/>
      <w:lang w:bidi="fa-IR"/>
    </w:rPr>
  </w:style>
  <w:style w:type="paragraph" w:styleId="TOCHeading">
    <w:name w:val="TOC Heading"/>
    <w:basedOn w:val="Heading1"/>
    <w:next w:val="Normal"/>
    <w:uiPriority w:val="39"/>
    <w:qFormat/>
    <w:rsid w:val="00E94108"/>
    <w:pPr>
      <w:bidi w:val="0"/>
      <w:outlineLvl w:val="9"/>
    </w:pPr>
    <w:rPr>
      <w:lang w:bidi="ar-SA"/>
    </w:rPr>
  </w:style>
  <w:style w:type="character" w:styleId="PageNumber">
    <w:name w:val="page number"/>
    <w:basedOn w:val="DefaultParagraphFont"/>
    <w:rsid w:val="00E94108"/>
  </w:style>
  <w:style w:type="paragraph" w:styleId="BalloonText">
    <w:name w:val="Balloon Text"/>
    <w:basedOn w:val="Normal"/>
    <w:link w:val="BalloonTextChar"/>
    <w:uiPriority w:val="99"/>
    <w:semiHidden/>
    <w:unhideWhenUsed/>
    <w:rsid w:val="00E94108"/>
    <w:pPr>
      <w:bidi/>
      <w:spacing w:after="0" w:line="240" w:lineRule="auto"/>
    </w:pPr>
    <w:rPr>
      <w:rFonts w:ascii="Tahoma" w:eastAsia="Calibri" w:hAnsi="Tahoma" w:cs="Tahoma"/>
      <w:sz w:val="16"/>
      <w:szCs w:val="16"/>
      <w:lang w:bidi="fa-IR"/>
    </w:rPr>
  </w:style>
  <w:style w:type="character" w:customStyle="1" w:styleId="BalloonTextChar">
    <w:name w:val="Balloon Text Char"/>
    <w:basedOn w:val="DefaultParagraphFont"/>
    <w:link w:val="BalloonText"/>
    <w:uiPriority w:val="99"/>
    <w:semiHidden/>
    <w:rsid w:val="00E94108"/>
    <w:rPr>
      <w:rFonts w:ascii="Tahoma" w:eastAsia="Calibri" w:hAnsi="Tahoma" w:cs="Tahoma"/>
      <w:sz w:val="16"/>
      <w:szCs w:val="16"/>
      <w:lang w:bidi="fa-IR"/>
    </w:rPr>
  </w:style>
  <w:style w:type="paragraph" w:styleId="Header">
    <w:name w:val="header"/>
    <w:basedOn w:val="Normal"/>
    <w:link w:val="HeaderChar"/>
    <w:unhideWhenUsed/>
    <w:rsid w:val="00E94108"/>
    <w:pPr>
      <w:tabs>
        <w:tab w:val="center" w:pos="4680"/>
        <w:tab w:val="right" w:pos="9360"/>
      </w:tabs>
      <w:bidi/>
      <w:spacing w:after="200" w:line="276" w:lineRule="auto"/>
    </w:pPr>
    <w:rPr>
      <w:rFonts w:ascii="Calibri" w:eastAsia="Calibri" w:hAnsi="Calibri" w:cs="Arial"/>
      <w:lang w:bidi="fa-IR"/>
    </w:rPr>
  </w:style>
  <w:style w:type="character" w:customStyle="1" w:styleId="HeaderChar">
    <w:name w:val="Header Char"/>
    <w:basedOn w:val="DefaultParagraphFont"/>
    <w:link w:val="Header"/>
    <w:rsid w:val="00E94108"/>
    <w:rPr>
      <w:rFonts w:ascii="Calibri" w:eastAsia="Calibri" w:hAnsi="Calibri" w:cs="Arial"/>
      <w:lang w:bidi="fa-IR"/>
    </w:rPr>
  </w:style>
  <w:style w:type="paragraph" w:styleId="Subtitle">
    <w:name w:val="Subtitle"/>
    <w:basedOn w:val="Normal"/>
    <w:link w:val="SubtitleChar"/>
    <w:qFormat/>
    <w:rsid w:val="00E94108"/>
    <w:pPr>
      <w:bidi/>
      <w:spacing w:after="0" w:line="240" w:lineRule="auto"/>
      <w:jc w:val="center"/>
    </w:pPr>
    <w:rPr>
      <w:rFonts w:ascii="Times New Roman" w:eastAsia="Times New Roman" w:hAnsi="Times New Roman" w:cs="B Zar"/>
      <w:sz w:val="28"/>
      <w:szCs w:val="28"/>
    </w:rPr>
  </w:style>
  <w:style w:type="character" w:customStyle="1" w:styleId="SubtitleChar">
    <w:name w:val="Subtitle Char"/>
    <w:basedOn w:val="DefaultParagraphFont"/>
    <w:link w:val="Subtitle"/>
    <w:rsid w:val="00E94108"/>
    <w:rPr>
      <w:rFonts w:ascii="Times New Roman" w:eastAsia="Times New Roman" w:hAnsi="Times New Roman" w:cs="B Zar"/>
      <w:sz w:val="28"/>
      <w:szCs w:val="28"/>
    </w:rPr>
  </w:style>
  <w:style w:type="paragraph" w:styleId="FootnoteText">
    <w:name w:val="footnote text"/>
    <w:basedOn w:val="Normal"/>
    <w:link w:val="FootnoteTextChar"/>
    <w:unhideWhenUsed/>
    <w:rsid w:val="00E94108"/>
    <w:pPr>
      <w:bidi/>
      <w:spacing w:after="0" w:line="240" w:lineRule="auto"/>
    </w:pPr>
    <w:rPr>
      <w:rFonts w:ascii="Calibri" w:eastAsia="Times New Roman" w:hAnsi="Calibri" w:cs="Times New Roman"/>
      <w:sz w:val="20"/>
      <w:szCs w:val="20"/>
      <w:lang w:val="x-none" w:eastAsia="x-none"/>
    </w:rPr>
  </w:style>
  <w:style w:type="character" w:customStyle="1" w:styleId="FootnoteTextChar">
    <w:name w:val="Footnote Text Char"/>
    <w:basedOn w:val="DefaultParagraphFont"/>
    <w:link w:val="FootnoteText"/>
    <w:rsid w:val="00E94108"/>
    <w:rPr>
      <w:rFonts w:ascii="Calibri" w:eastAsia="Times New Roman" w:hAnsi="Calibri" w:cs="Times New Roman"/>
      <w:sz w:val="20"/>
      <w:szCs w:val="20"/>
      <w:lang w:val="x-none" w:eastAsia="x-none"/>
    </w:rPr>
  </w:style>
  <w:style w:type="paragraph" w:styleId="BodyText">
    <w:name w:val="Body Text"/>
    <w:basedOn w:val="Normal"/>
    <w:link w:val="BodyTextChar"/>
    <w:rsid w:val="00E94108"/>
    <w:pPr>
      <w:bidi/>
      <w:spacing w:after="0" w:line="240" w:lineRule="auto"/>
    </w:pPr>
    <w:rPr>
      <w:rFonts w:ascii="Calibri" w:eastAsia="Times New Roman" w:hAnsi="Calibri" w:cs="Times New Roman"/>
      <w:snapToGrid w:val="0"/>
      <w:sz w:val="24"/>
      <w:szCs w:val="28"/>
      <w:lang w:val="x-none" w:eastAsia="x-none" w:bidi="en-US"/>
    </w:rPr>
  </w:style>
  <w:style w:type="character" w:customStyle="1" w:styleId="BodyTextChar">
    <w:name w:val="Body Text Char"/>
    <w:basedOn w:val="DefaultParagraphFont"/>
    <w:link w:val="BodyText"/>
    <w:rsid w:val="00E94108"/>
    <w:rPr>
      <w:rFonts w:ascii="Calibri" w:eastAsia="Times New Roman" w:hAnsi="Calibri" w:cs="Times New Roman"/>
      <w:snapToGrid w:val="0"/>
      <w:sz w:val="24"/>
      <w:szCs w:val="28"/>
      <w:lang w:val="x-none" w:eastAsia="x-none" w:bidi="en-US"/>
    </w:rPr>
  </w:style>
  <w:style w:type="character" w:styleId="FootnoteReference">
    <w:name w:val="footnote reference"/>
    <w:rsid w:val="00E94108"/>
    <w:rPr>
      <w:vertAlign w:val="superscript"/>
    </w:rPr>
  </w:style>
  <w:style w:type="paragraph" w:styleId="ListParagraph">
    <w:name w:val="List Paragraph"/>
    <w:basedOn w:val="Normal"/>
    <w:uiPriority w:val="34"/>
    <w:qFormat/>
    <w:rsid w:val="00E94108"/>
    <w:pPr>
      <w:bidi/>
      <w:spacing w:after="0" w:line="240" w:lineRule="auto"/>
      <w:ind w:left="720"/>
      <w:contextualSpacing/>
    </w:pPr>
    <w:rPr>
      <w:rFonts w:ascii="Calibri" w:eastAsia="Times New Roman" w:hAnsi="Calibri" w:cs="Times New Roman"/>
      <w:sz w:val="24"/>
      <w:szCs w:val="24"/>
      <w:lang w:bidi="en-US"/>
    </w:rPr>
  </w:style>
  <w:style w:type="character" w:styleId="Hyperlink">
    <w:name w:val="Hyperlink"/>
    <w:rsid w:val="00E94108"/>
    <w:rPr>
      <w:strike w:val="0"/>
      <w:dstrike w:val="0"/>
      <w:color w:val="000000"/>
      <w:u w:val="none"/>
      <w:effect w:val="none"/>
    </w:rPr>
  </w:style>
  <w:style w:type="paragraph" w:styleId="NormalWeb">
    <w:name w:val="Normal (Web)"/>
    <w:basedOn w:val="Normal"/>
    <w:rsid w:val="00E94108"/>
    <w:pPr>
      <w:spacing w:after="0" w:line="240" w:lineRule="auto"/>
    </w:pPr>
    <w:rPr>
      <w:rFonts w:ascii="Times New Roman" w:eastAsia="Times New Roman" w:hAnsi="Times New Roman" w:cs="Times New Roman"/>
      <w:sz w:val="24"/>
      <w:szCs w:val="24"/>
      <w:lang w:val="en-GB" w:eastAsia="en-GB"/>
    </w:rPr>
  </w:style>
  <w:style w:type="character" w:styleId="Strong">
    <w:name w:val="Strong"/>
    <w:qFormat/>
    <w:rsid w:val="00E94108"/>
    <w:rPr>
      <w:b/>
      <w:bCs/>
    </w:rPr>
  </w:style>
  <w:style w:type="character" w:customStyle="1" w:styleId="page">
    <w:name w:val="page"/>
    <w:rsid w:val="00E94108"/>
    <w:rPr>
      <w:color w:val="000000"/>
      <w:sz w:val="17"/>
      <w:szCs w:val="17"/>
    </w:rPr>
  </w:style>
  <w:style w:type="character" w:customStyle="1" w:styleId="brackettextbox1">
    <w:name w:val="brackettextbox1"/>
    <w:rsid w:val="00E94108"/>
    <w:rPr>
      <w:rFonts w:ascii="Tahoma" w:hAnsi="Tahoma" w:cs="Tahoma" w:hint="default"/>
      <w:b w:val="0"/>
      <w:bCs w:val="0"/>
      <w:color w:val="008000"/>
      <w:sz w:val="18"/>
      <w:szCs w:val="18"/>
    </w:rPr>
  </w:style>
  <w:style w:type="paragraph" w:styleId="Caption">
    <w:name w:val="caption"/>
    <w:basedOn w:val="Normal"/>
    <w:next w:val="Normal"/>
    <w:qFormat/>
    <w:rsid w:val="00E94108"/>
    <w:pPr>
      <w:spacing w:after="0" w:line="240" w:lineRule="auto"/>
    </w:pPr>
    <w:rPr>
      <w:rFonts w:ascii="Times New Roman" w:eastAsia="Times New Roman" w:hAnsi="Times New Roman" w:cs="Times New Roman"/>
      <w:b/>
      <w:bCs/>
      <w:sz w:val="20"/>
      <w:szCs w:val="20"/>
      <w:lang w:val="en-GB" w:eastAsia="en-GB"/>
    </w:rPr>
  </w:style>
  <w:style w:type="character" w:customStyle="1" w:styleId="DocumentMapChar">
    <w:name w:val="Document Map Char"/>
    <w:link w:val="DocumentMap"/>
    <w:semiHidden/>
    <w:rsid w:val="00E94108"/>
    <w:rPr>
      <w:rFonts w:ascii="Tahoma" w:eastAsia="Times New Roman" w:hAnsi="Tahoma" w:cs="Tahoma"/>
      <w:shd w:val="clear" w:color="auto" w:fill="000080"/>
      <w:lang w:val="en-GB" w:eastAsia="en-GB"/>
    </w:rPr>
  </w:style>
  <w:style w:type="paragraph" w:styleId="DocumentMap">
    <w:name w:val="Document Map"/>
    <w:basedOn w:val="Normal"/>
    <w:link w:val="DocumentMapChar"/>
    <w:semiHidden/>
    <w:rsid w:val="00E94108"/>
    <w:pPr>
      <w:shd w:val="clear" w:color="auto" w:fill="000080"/>
      <w:spacing w:after="0" w:line="240" w:lineRule="auto"/>
    </w:pPr>
    <w:rPr>
      <w:rFonts w:ascii="Tahoma" w:eastAsia="Times New Roman" w:hAnsi="Tahoma" w:cs="Tahoma"/>
      <w:lang w:val="en-GB" w:eastAsia="en-GB"/>
    </w:rPr>
  </w:style>
  <w:style w:type="character" w:customStyle="1" w:styleId="DocumentMapChar1">
    <w:name w:val="Document Map Char1"/>
    <w:basedOn w:val="DefaultParagraphFont"/>
    <w:uiPriority w:val="99"/>
    <w:semiHidden/>
    <w:rsid w:val="00E94108"/>
    <w:rPr>
      <w:rFonts w:ascii="Segoe UI" w:hAnsi="Segoe UI" w:cs="Segoe UI"/>
      <w:sz w:val="16"/>
      <w:szCs w:val="16"/>
    </w:rPr>
  </w:style>
  <w:style w:type="paragraph" w:styleId="TOC1">
    <w:name w:val="toc 1"/>
    <w:basedOn w:val="Normal"/>
    <w:next w:val="Normal"/>
    <w:autoRedefine/>
    <w:semiHidden/>
    <w:rsid w:val="00E94108"/>
    <w:pPr>
      <w:bidi/>
      <w:spacing w:after="0" w:line="240" w:lineRule="auto"/>
    </w:pPr>
    <w:rPr>
      <w:rFonts w:ascii="Times New Roman" w:eastAsia="Times New Roman" w:hAnsi="Times New Roman" w:cs="Traditional Arabic"/>
      <w:sz w:val="20"/>
      <w:szCs w:val="24"/>
    </w:rPr>
  </w:style>
  <w:style w:type="paragraph" w:styleId="BodyTextIndent">
    <w:name w:val="Body Text Indent"/>
    <w:basedOn w:val="Normal"/>
    <w:link w:val="BodyTextIndentChar"/>
    <w:rsid w:val="00E94108"/>
    <w:pPr>
      <w:spacing w:after="120" w:line="240" w:lineRule="auto"/>
      <w:ind w:left="360"/>
    </w:pPr>
    <w:rPr>
      <w:rFonts w:ascii="Times New Roman" w:eastAsia="Times New Roman" w:hAnsi="Times New Roman" w:cs="Times New Roman"/>
      <w:sz w:val="24"/>
      <w:szCs w:val="24"/>
      <w:lang w:val="en-GB" w:eastAsia="en-GB"/>
    </w:rPr>
  </w:style>
  <w:style w:type="character" w:customStyle="1" w:styleId="BodyTextIndentChar">
    <w:name w:val="Body Text Indent Char"/>
    <w:basedOn w:val="DefaultParagraphFont"/>
    <w:link w:val="BodyTextIndent"/>
    <w:rsid w:val="00E94108"/>
    <w:rPr>
      <w:rFonts w:ascii="Times New Roman" w:eastAsia="Times New Roman" w:hAnsi="Times New Roman" w:cs="Times New Roman"/>
      <w:sz w:val="24"/>
      <w:szCs w:val="24"/>
      <w:lang w:val="en-GB" w:eastAsia="en-GB"/>
    </w:rPr>
  </w:style>
  <w:style w:type="paragraph" w:styleId="BodyTextIndent2">
    <w:name w:val="Body Text Indent 2"/>
    <w:basedOn w:val="Normal"/>
    <w:link w:val="BodyTextIndent2Char"/>
    <w:rsid w:val="00E94108"/>
    <w:pPr>
      <w:spacing w:after="120" w:line="480" w:lineRule="auto"/>
      <w:ind w:left="360"/>
    </w:pPr>
    <w:rPr>
      <w:rFonts w:ascii="Times New Roman" w:eastAsia="Times New Roman" w:hAnsi="Times New Roman" w:cs="Times New Roman"/>
      <w:sz w:val="24"/>
      <w:szCs w:val="24"/>
      <w:lang w:val="en-GB" w:eastAsia="en-GB"/>
    </w:rPr>
  </w:style>
  <w:style w:type="character" w:customStyle="1" w:styleId="BodyTextIndent2Char">
    <w:name w:val="Body Text Indent 2 Char"/>
    <w:basedOn w:val="DefaultParagraphFont"/>
    <w:link w:val="BodyTextIndent2"/>
    <w:rsid w:val="00E94108"/>
    <w:rPr>
      <w:rFonts w:ascii="Times New Roman" w:eastAsia="Times New Roman" w:hAnsi="Times New Roman" w:cs="Times New Roman"/>
      <w:sz w:val="24"/>
      <w:szCs w:val="24"/>
      <w:lang w:val="en-GB" w:eastAsia="en-GB"/>
    </w:rPr>
  </w:style>
  <w:style w:type="character" w:customStyle="1" w:styleId="hps">
    <w:name w:val="hps"/>
    <w:rsid w:val="00E941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7826</Words>
  <Characters>39389</Characters>
  <Application>Microsoft Office Word</Application>
  <DocSecurity>0</DocSecurity>
  <Lines>702</Lines>
  <Paragraphs>215</Paragraphs>
  <ScaleCrop>false</ScaleCrop>
  <Company>Deftones</Company>
  <LinksUpToDate>false</LinksUpToDate>
  <CharactersWithSpaces>47073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Pishgaman</cp:lastModifiedBy>
  <cp:revision>6</cp:revision>
  <dcterms:created xsi:type="dcterms:W3CDTF">2016-09-23T13:04:00Z</dcterms:created>
  <dcterms:modified xsi:type="dcterms:W3CDTF">2022-10-16T10:36:00Z</dcterms:modified>
</cp:coreProperties>
</file>