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E15" w:rsidRDefault="00B05E15" w:rsidP="00B05E15">
      <w:pPr>
        <w:tabs>
          <w:tab w:val="right" w:pos="322"/>
        </w:tabs>
        <w:spacing w:after="0" w:line="180" w:lineRule="auto"/>
        <w:rPr>
          <w:rFonts w:ascii="Times New Roman" w:eastAsia="Times New Roman" w:hAnsi="Times New Roman" w:cs="B Titr"/>
          <w:sz w:val="21"/>
          <w:szCs w:val="21"/>
          <w:rtl/>
        </w:rPr>
      </w:pPr>
      <w:bookmarkStart w:id="0" w:name="_GoBack"/>
      <w:bookmarkEnd w:id="0"/>
      <w:r>
        <w:rPr>
          <w:rFonts w:ascii="Times New Roman" w:eastAsia="Times New Roman" w:hAnsi="Times New Roman" w:cs="B Titr" w:hint="cs"/>
          <w:sz w:val="21"/>
          <w:szCs w:val="21"/>
          <w:rtl/>
        </w:rPr>
        <w:t>مبانی نظری وپیشینه تحقیق توسعه مالی</w:t>
      </w:r>
    </w:p>
    <w:p w:rsidR="00B05E15" w:rsidRDefault="00B05E15" w:rsidP="00B05E15">
      <w:pPr>
        <w:tabs>
          <w:tab w:val="right" w:pos="322"/>
        </w:tabs>
        <w:spacing w:after="0" w:line="180" w:lineRule="auto"/>
        <w:rPr>
          <w:rFonts w:ascii="Times New Roman" w:eastAsia="Times New Roman" w:hAnsi="Times New Roman" w:cs="B Titr"/>
          <w:sz w:val="21"/>
          <w:szCs w:val="21"/>
          <w:rtl/>
          <w:lang w:bidi="ar-SA"/>
        </w:rPr>
      </w:pPr>
    </w:p>
    <w:p w:rsidR="00B05E15" w:rsidRDefault="00B05E15" w:rsidP="00B05E15">
      <w:pPr>
        <w:tabs>
          <w:tab w:val="right" w:pos="322"/>
        </w:tabs>
        <w:spacing w:after="0" w:line="180" w:lineRule="auto"/>
        <w:rPr>
          <w:rFonts w:ascii="Times New Roman" w:eastAsia="Times New Roman" w:hAnsi="Times New Roman" w:cs="B Titr"/>
          <w:sz w:val="21"/>
          <w:szCs w:val="21"/>
          <w:rtl/>
          <w:lang w:bidi="ar-SA"/>
        </w:rPr>
      </w:pP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Titr" w:hint="cs"/>
          <w:sz w:val="21"/>
          <w:szCs w:val="21"/>
          <w:rtl/>
          <w:lang w:bidi="ar-SA"/>
        </w:rPr>
        <w:t>مقدمه</w:t>
      </w:r>
      <w:r w:rsidRPr="00723243">
        <w:rPr>
          <w:rFonts w:ascii="Times New Roman" w:eastAsia="Times New Roman" w:hAnsi="Times New Roman" w:cs="B Lotus" w:hint="cs"/>
          <w:sz w:val="21"/>
          <w:szCs w:val="21"/>
          <w:rtl/>
          <w:lang w:bidi="ar-SA"/>
        </w:rPr>
        <w:t>......................................................................................................................................................................................................9</w:t>
      </w:r>
    </w:p>
    <w:p w:rsidR="00B05E15" w:rsidRPr="00723243" w:rsidRDefault="00B05E15" w:rsidP="00B05E15">
      <w:pPr>
        <w:numPr>
          <w:ilvl w:val="1"/>
          <w:numId w:val="1"/>
        </w:numPr>
        <w:tabs>
          <w:tab w:val="right" w:pos="322"/>
        </w:tabs>
        <w:spacing w:after="0" w:line="180" w:lineRule="auto"/>
        <w:jc w:val="both"/>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بازارهای مالی و انواع آن</w:t>
      </w:r>
      <w:r w:rsidRPr="00723243">
        <w:rPr>
          <w:rFonts w:ascii="Times New Roman" w:eastAsia="Times New Roman" w:hAnsi="Times New Roman" w:cs="B Lotus" w:hint="cs"/>
          <w:sz w:val="21"/>
          <w:szCs w:val="21"/>
          <w:rtl/>
        </w:rPr>
        <w:t xml:space="preserve"> </w:t>
      </w:r>
      <w:r w:rsidRPr="00723243">
        <w:rPr>
          <w:rFonts w:ascii="Times New Roman" w:eastAsia="Times New Roman" w:hAnsi="Times New Roman" w:cs="B Lotus" w:hint="cs"/>
          <w:sz w:val="21"/>
          <w:szCs w:val="21"/>
          <w:rtl/>
          <w:lang w:bidi="ar-SA"/>
        </w:rPr>
        <w:t>.....................................................................................................................................</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2-1-1 بازار پول ....................................................................................................................................................</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1-2 بازار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-1-3 ویژگی</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های یک سیستم مالی کارا................................................................................................................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 وظایف اولیه سیستم مالی............................................................................................................................</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............................14</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-1-4-1 کسب اطلاعات درباره سرمایه</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گذاری و تخصیص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w:t>
      </w:r>
      <w:r w:rsidRPr="00723243">
        <w:rPr>
          <w:rFonts w:ascii="Times New Roman" w:eastAsia="Times New Roman" w:hAnsi="Times New Roman" w:cs="B Lotus"/>
          <w:sz w:val="21"/>
          <w:szCs w:val="21"/>
        </w:rPr>
        <w:t>16</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-1-4-2 نظارت نزدیک بر مدیران و اعمال کنترل بر شرکت</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-1-4-3 سهولت بخشیدن مبادله، متنوع سازی و مدیریت ریسک.......................................................................</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-1-4-4 تجهیز و تحریک بخشیدن پس</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اندازها...................................................................................................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..............................16</w:t>
      </w:r>
    </w:p>
    <w:p w:rsidR="00B05E15" w:rsidRPr="00723243" w:rsidRDefault="00B05E15" w:rsidP="00B05E15">
      <w:pPr>
        <w:tabs>
          <w:tab w:val="right" w:pos="322"/>
        </w:tabs>
        <w:spacing w:after="0" w:line="180" w:lineRule="auto"/>
        <w:jc w:val="lowKashida"/>
        <w:rPr>
          <w:rFonts w:ascii="Times New Roman" w:eastAsia="Times New Roman" w:hAnsi="Times New Roman" w:cs="B Lotus"/>
          <w:sz w:val="21"/>
          <w:szCs w:val="21"/>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-1-4-5 تسهیل مبادله کالاها، خدمات و قراردادها.............................................................................................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...........................17</w:t>
      </w:r>
    </w:p>
    <w:p w:rsidR="00B05E15" w:rsidRPr="00723243" w:rsidRDefault="00B05E15" w:rsidP="00B05E15">
      <w:pPr>
        <w:tabs>
          <w:tab w:val="right" w:pos="322"/>
        </w:tabs>
        <w:spacing w:after="0" w:line="180" w:lineRule="auto"/>
        <w:jc w:val="lowKashida"/>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عوامل موثر بر افزایش کارآمدی بازارهای مالی.....................................................................................................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2-2-1 فراهم نمودن شرایط حقوقی جهت جذب سرمایه گذاران خارجی...................................................................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2-2 تنوع بخشیدن به ابزارهای مالی...................................................................................................................................................18</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-2-3 بهبود سیستم اطلاعاتی...............................................................................................................................................................18</w:t>
      </w:r>
    </w:p>
    <w:p w:rsidR="00B05E15" w:rsidRPr="00723243" w:rsidRDefault="00B05E15" w:rsidP="00B05E15">
      <w:pPr>
        <w:tabs>
          <w:tab w:val="right" w:pos="322"/>
        </w:tabs>
        <w:spacing w:after="0" w:line="24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-2-4 وجود نهادهای مالی موثر بر کارایی عملکرد بازار مالی..............................................................................................................18</w:t>
      </w:r>
    </w:p>
    <w:p w:rsidR="00B05E15" w:rsidRPr="00723243" w:rsidRDefault="00B05E15" w:rsidP="00B05E15">
      <w:pPr>
        <w:numPr>
          <w:ilvl w:val="1"/>
          <w:numId w:val="1"/>
        </w:num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توسعه مالی......................................................................................................................................................................................20</w:t>
      </w:r>
    </w:p>
    <w:p w:rsidR="00B05E15" w:rsidRPr="00723243" w:rsidRDefault="00B05E15" w:rsidP="00B05E15">
      <w:p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2-3-1 توسعه بخش بانکی.....................................................................................................................................................................21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2-3-2 توسعه بخش مالی غیر بانکی......................................................................................................................................................21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2-3-3 توسعه بخش پولی و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2-3-4 مقررات و نظارت بانکی.............................................................................................................................................................21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 باز بودن بخش مالی....................................................................................................................................................................22</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2-3-5-1 آزادسازی به منظور پیشبرد اصلاحات نهادی.........................................................................................................................22</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2-3-5-2 آزادسازی بازارهای مالی........................................................................................................................................................</w:t>
      </w:r>
      <w:r w:rsidRPr="00723243">
        <w:rPr>
          <w:rFonts w:ascii="Calibri" w:eastAsia="Calibri" w:hAnsi="Calibri" w:cs="B Lotus"/>
          <w:sz w:val="21"/>
          <w:szCs w:val="21"/>
        </w:rPr>
        <w:t>25</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2-3-5-3 گشودن بازار کالا به روی محصولات خارجی.......................................................................................................................24</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2-3-5-4 مشکلات و محدودیت</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پیش روی صادرات....................................................................................................................25</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 محیط نهادی...............................................................................................................................................................................26</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 مولفه</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اصلاحات نهادی...................................................................................................................................................27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2-3-6-1-1 حقوق مالکیت...................................................................................................................................................................27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2-3-6-1-2 نظام قانونی........................................................................................................................................................................27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2-3-6-1-3 فساد..................................................................................................................................................................................28</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2-3-6-1-4 کیفیت اطلاعات مالی........................................................................................................................................................28</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2-3-6-1-5 حاکمیت شرکتی................................................................................................................................................................29</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2-3-6-1-6 مقررات و نظارت کامل و احتیاطی بر نظام بانکی.............................................................................................................29</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مالی................................................................................................................................................................30</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2-4-1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بانکی...................................................................................................................................30</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2-4-2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غیر بانکی............................................................................................................................31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2-4-3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پولی و کیفیت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پولی...........................................................................................................32</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معیارهای آزادسازی تجاری و مالی.................................................................................................................................................33</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2-5-1معیارهای آزادسازی تجاری.........................................................................................................................................................33</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2-5-2 معیارهای آزادسازی مالی...........................................................................................................................................................36</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باز بودن مالی، تجاری و توسعه مالی و سازو کارهای تاثیرگذاری آزادسازی تجاری و مالی بر توسعه مالی..................................37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2-6-1 باز بودن مالی، تجاری و توسعه مالی..........................................................................................................................................37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2-6-2 سازو کارهای تاثیر گذاری آزادسازی تجاری و مالی بر توسعه مالی.........................................................................................37</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پیشینه تحقیق..................................................................................................................................................................................38</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 xml:space="preserve">2-7-1 مطالعات خارجی.......................................................................................................................................................................38 </w:t>
      </w:r>
    </w:p>
    <w:p w:rsidR="00B05E15" w:rsidRPr="00723243" w:rsidRDefault="00B05E15" w:rsidP="00B05E15">
      <w:pPr>
        <w:tabs>
          <w:tab w:val="right" w:pos="322"/>
        </w:tabs>
        <w:spacing w:after="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2-7-2 مطالعات داخلی..........................................................................................................................................................................45</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2-8 نتیجه</w:t>
      </w:r>
      <w:r w:rsidRPr="00723243">
        <w:rPr>
          <w:rFonts w:ascii="Times New Roman" w:eastAsia="Times New Roman" w:hAnsi="Times New Roman" w:cs="B Lotus"/>
          <w:sz w:val="21"/>
          <w:szCs w:val="21"/>
          <w:rtl/>
          <w:lang w:bidi="ar-SA"/>
        </w:rPr>
        <w:softHyphen/>
      </w:r>
      <w:r w:rsidRPr="00723243">
        <w:rPr>
          <w:rFonts w:ascii="Times New Roman" w:eastAsia="Times New Roman" w:hAnsi="Times New Roman" w:cs="B Lotus" w:hint="cs"/>
          <w:sz w:val="21"/>
          <w:szCs w:val="21"/>
          <w:rtl/>
          <w:lang w:bidi="ar-SA"/>
        </w:rPr>
        <w:t>گیری.......................................................................................................................................................................................45</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p>
    <w:p w:rsidR="00B05E15" w:rsidRDefault="00B05E15" w:rsidP="00B05E15">
      <w:pPr>
        <w:rPr>
          <w:rtl/>
        </w:rPr>
      </w:pPr>
    </w:p>
    <w:p w:rsidR="00B05E15" w:rsidRPr="00723243" w:rsidRDefault="00B05E15" w:rsidP="00B05E15">
      <w:pPr>
        <w:spacing w:after="0"/>
        <w:jc w:val="both"/>
        <w:rPr>
          <w:rFonts w:ascii="Times New Roman" w:eastAsia="Times New Roman" w:hAnsi="Times New Roman" w:cs="Yagut"/>
          <w:sz w:val="32"/>
          <w:szCs w:val="32"/>
          <w:rtl/>
        </w:rPr>
      </w:pPr>
    </w:p>
    <w:p w:rsidR="00B05E15" w:rsidRPr="00723243" w:rsidRDefault="00B05E15" w:rsidP="00B05E15">
      <w:pPr>
        <w:spacing w:after="0"/>
        <w:jc w:val="both"/>
        <w:rPr>
          <w:rFonts w:ascii="Times New Roman" w:eastAsia="Times New Roman" w:hAnsi="Times New Roman" w:cs="Yagut"/>
          <w:sz w:val="32"/>
          <w:szCs w:val="32"/>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مقدمه</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دنياي امروز که کشورهاي در حال توسعه شکاف بين کشورهاي توسعه يافته و در حال توسعه را به خوبي درک کرده اند، جنبش عظيمي‌‌در کشورهاي جهان سوم براي از بين بردن اين شکاف اقتصادي بوجود آمده 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 اين خصوص، مردم کشورهاي در حال توسعه خواهان زندگي همانند مردم کشورهاي توسعه يافته هستند، بنابراين به اين کشورها مهاجرت مي‌‌کنند يا مي‌‌کوشند که کشورهاي خود را به سطح کشورهاي توسعه يافته برسانند. این امر مستلزم وجود نهادهای مناسب است.</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داگلاس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نورث</w:t>
      </w:r>
      <w:r w:rsidRPr="00723243">
        <w:rPr>
          <w:rFonts w:ascii="Times New Roman" w:eastAsia="Times New Roman" w:hAnsi="Times New Roman" w:cs="Lotus"/>
          <w:sz w:val="28"/>
          <w:szCs w:val="28"/>
          <w:vertAlign w:val="superscript"/>
          <w:rtl/>
          <w:lang w:bidi="ar-SA"/>
        </w:rPr>
        <w:footnoteReference w:id="1"/>
      </w:r>
      <w:r w:rsidRPr="00723243">
        <w:rPr>
          <w:rFonts w:ascii="Times New Roman" w:eastAsia="Times New Roman" w:hAnsi="Times New Roman" w:cs="Lotus" w:hint="cs"/>
          <w:sz w:val="28"/>
          <w:szCs w:val="28"/>
          <w:rtl/>
          <w:lang w:bidi="ar-SA"/>
        </w:rPr>
        <w:t xml:space="preserve"> برنده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مثابه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جامعه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قيود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ساخته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بشر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مداخلات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انساني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محسوب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 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مستحکم،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برقرار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محفوظ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گرايش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پيدا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 مناسب 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عوامل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دشوار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تکامل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 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غالبا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 می دانند.</w:t>
      </w:r>
      <w:r w:rsidRPr="00723243">
        <w:rPr>
          <w:rFonts w:ascii="Times New Roman" w:eastAsia="Times New Roman" w:hAnsi="Times New Roman" w:cs="Lotus" w:hint="cs"/>
          <w:sz w:val="28"/>
          <w:szCs w:val="28"/>
          <w:rtl/>
        </w:rPr>
        <w:t>(عیسی</w:t>
      </w:r>
      <w:r w:rsidRPr="00723243">
        <w:rPr>
          <w:rFonts w:ascii="Times New Roman" w:eastAsia="Times New Roman" w:hAnsi="Times New Roman" w:cs="Lotus" w:hint="cs"/>
          <w:sz w:val="28"/>
          <w:szCs w:val="28"/>
          <w:rtl/>
        </w:rPr>
        <w:softHyphen/>
        <w:t>زاده 1390)</w:t>
      </w:r>
    </w:p>
    <w:p w:rsidR="00B05E15" w:rsidRPr="00723243" w:rsidRDefault="00B05E15" w:rsidP="00B05E15">
      <w:pPr>
        <w:spacing w:after="0"/>
        <w:jc w:val="both"/>
        <w:rPr>
          <w:rFonts w:ascii="Times New Roman" w:eastAsia="Times New Roman" w:hAnsi="Times New Roman" w:cs="Lotus"/>
          <w:color w:val="000000"/>
          <w:sz w:val="28"/>
          <w:szCs w:val="28"/>
          <w:rtl/>
          <w:lang w:bidi="ar-SA"/>
        </w:rPr>
      </w:pPr>
      <w:r w:rsidRPr="00723243">
        <w:rPr>
          <w:rFonts w:ascii="Times New Roman" w:eastAsia="Times New Roman" w:hAnsi="Times New Roman" w:cs="Lotus" w:hint="cs"/>
          <w:sz w:val="28"/>
          <w:szCs w:val="28"/>
          <w:rtl/>
        </w:rPr>
        <w:t>در سال</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اوج انقلاب کینزی یعنی دهه 1950 و 1960، اهمیت عوامل مالی عمدتا فراموش شد. تحت تاثیر مکتب مسلط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اجباری کینز، اغلب کشورهای در حال توسعه،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اسمی پایین وتورم بالا را تحمل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کردند، که به طور اجتناب ناپذیری به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واقعی منفی یا بسیار پایین منجر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شد. شاید علت اصلی نرخ</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پایین و عدم توسعه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ی بخش</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در این کشورها، محدودیت مالی باشد. از اوایل دهه 1970 دیدگاه سیاستهای مالی محدود از سوی مک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کینون</w:t>
      </w:r>
      <w:r w:rsidRPr="00723243">
        <w:rPr>
          <w:rFonts w:ascii="Times New Roman" w:eastAsia="Times New Roman" w:hAnsi="Times New Roman" w:cs="Lotus"/>
          <w:sz w:val="28"/>
          <w:szCs w:val="28"/>
          <w:vertAlign w:val="superscript"/>
          <w:rtl/>
        </w:rPr>
        <w:footnoteReference w:id="2"/>
      </w:r>
      <w:r w:rsidRPr="00723243">
        <w:rPr>
          <w:rFonts w:ascii="Times New Roman" w:eastAsia="Times New Roman" w:hAnsi="Times New Roman" w:cs="Lotus" w:hint="cs"/>
          <w:sz w:val="28"/>
          <w:szCs w:val="28"/>
          <w:rtl/>
        </w:rPr>
        <w:t>(1973) و شاو</w:t>
      </w:r>
      <w:r w:rsidRPr="00723243">
        <w:rPr>
          <w:rFonts w:ascii="Times New Roman" w:eastAsia="Times New Roman" w:hAnsi="Times New Roman" w:cs="Lotus"/>
          <w:sz w:val="28"/>
          <w:szCs w:val="28"/>
          <w:vertAlign w:val="superscript"/>
          <w:rtl/>
        </w:rPr>
        <w:footnoteReference w:id="3"/>
      </w:r>
      <w:r w:rsidRPr="00723243">
        <w:rPr>
          <w:rFonts w:ascii="Times New Roman" w:eastAsia="Times New Roman" w:hAnsi="Times New Roman" w:cs="Lotus" w:hint="cs"/>
          <w:sz w:val="28"/>
          <w:szCs w:val="28"/>
          <w:rtl/>
        </w:rPr>
        <w:t>(1973) مورد انتقاد قرار گرفت. آنها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دارند که آزادسازی مالی، از طریق کانالیزه کردن وجوه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گذارانی که در طرح</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پربازده فعالیت دارند، باعث افزایش توسعه مالی می</w:t>
      </w:r>
      <w:r w:rsidRPr="00723243">
        <w:rPr>
          <w:rFonts w:ascii="Times New Roman" w:eastAsia="Times New Roman" w:hAnsi="Times New Roman" w:cs="Lotus" w:hint="cs"/>
          <w:sz w:val="28"/>
          <w:szCs w:val="28"/>
          <w:rtl/>
        </w:rPr>
        <w:softHyphen/>
        <w:t>شود.</w:t>
      </w:r>
      <w:r w:rsidRPr="00723243">
        <w:rPr>
          <w:rFonts w:ascii="Times New Roman" w:eastAsia="Times New Roman" w:hAnsi="Times New Roman" w:cs="Lotus" w:hint="cs"/>
          <w:color w:val="000000"/>
          <w:sz w:val="28"/>
          <w:szCs w:val="28"/>
          <w:rtl/>
          <w:lang w:bidi="ar-SA"/>
        </w:rPr>
        <w:t xml:space="preserve"> اقتصاددانان در مورد اهميّت سيستم مالي در توسعه اقتصادي و مالي نظرات متفاوتي دارند هيکس</w:t>
      </w:r>
      <w:r w:rsidRPr="00723243">
        <w:rPr>
          <w:rFonts w:ascii="Times New Roman" w:eastAsia="Times New Roman" w:hAnsi="Times New Roman" w:cs="Lotus"/>
          <w:color w:val="000000"/>
          <w:sz w:val="28"/>
          <w:szCs w:val="28"/>
          <w:vertAlign w:val="superscript"/>
          <w:rtl/>
          <w:lang w:bidi="ar-SA"/>
        </w:rPr>
        <w:footnoteReference w:id="4"/>
      </w:r>
      <w:r w:rsidRPr="00723243">
        <w:rPr>
          <w:rFonts w:ascii="Times New Roman" w:eastAsia="Times New Roman" w:hAnsi="Times New Roman" w:cs="Lotus" w:hint="cs"/>
          <w:color w:val="000000"/>
          <w:sz w:val="28"/>
          <w:szCs w:val="28"/>
          <w:rtl/>
          <w:lang w:bidi="ar-SA"/>
        </w:rPr>
        <w:t xml:space="preserve"> (1969) معتقد است که سيستم مالي از طريق تجهيز سرمايه براي طرح هاي بزرگ در آغاز انقلاب صنعتي نقش حياتي داشته است. بانک ها با شناسايي و تامين مالي کارفرماياني که بيشترين شانس را براي توليد محصولات جديد و يا اجراي طرح هاي ابتکاري دارند، موجب تقويت نوآوري هاي تکنيکي مي‌‌شوند. در مقابل رابينسون</w:t>
      </w:r>
      <w:r w:rsidRPr="00723243">
        <w:rPr>
          <w:rFonts w:ascii="Times New Roman" w:eastAsia="Times New Roman" w:hAnsi="Times New Roman" w:cs="Lotus"/>
          <w:color w:val="000000"/>
          <w:sz w:val="28"/>
          <w:szCs w:val="28"/>
          <w:vertAlign w:val="superscript"/>
          <w:rtl/>
          <w:lang w:bidi="ar-SA"/>
        </w:rPr>
        <w:footnoteReference w:id="5"/>
      </w:r>
      <w:r w:rsidRPr="00723243">
        <w:rPr>
          <w:rFonts w:ascii="Times New Roman" w:eastAsia="Times New Roman" w:hAnsi="Times New Roman" w:cs="Lotus" w:hint="cs"/>
          <w:color w:val="000000"/>
          <w:sz w:val="28"/>
          <w:szCs w:val="28"/>
          <w:rtl/>
          <w:lang w:bidi="ar-SA"/>
        </w:rPr>
        <w:t xml:space="preserve"> (1952) بر اين باور است که سيستم مالي پيرو بخش واقعي اقتصاد است. هرگاه بخش واقعي اقتصاد توسعه يابد، بخش مالي نيز به دنبال آن توسعه خواهد يافت. بر اين اساس، توسعه مالي موجب پيدايش انواع خاصي از ترتيبات مالي مي‌‌شود و سيستم مالي به طور خودکار به اين تقاضا پاسخ مي‌‌دهد. گروهي ديگر از اقتصاددانان، اعتقادي به اهميّت توسعه مالي و نقش آن در توسعه اقتصادي </w:t>
      </w:r>
      <w:r w:rsidRPr="00723243">
        <w:rPr>
          <w:rFonts w:ascii="Times New Roman" w:eastAsia="Times New Roman" w:hAnsi="Times New Roman" w:cs="Lotus" w:hint="cs"/>
          <w:color w:val="000000"/>
          <w:sz w:val="28"/>
          <w:szCs w:val="28"/>
          <w:rtl/>
          <w:lang w:bidi="ar-SA"/>
        </w:rPr>
        <w:lastRenderedPageBreak/>
        <w:t>ندارند. لوکاس</w:t>
      </w:r>
      <w:r w:rsidRPr="00723243">
        <w:rPr>
          <w:rFonts w:ascii="Times New Roman" w:eastAsia="Times New Roman" w:hAnsi="Times New Roman" w:cs="Lotus"/>
          <w:color w:val="000000"/>
          <w:sz w:val="28"/>
          <w:szCs w:val="28"/>
          <w:vertAlign w:val="superscript"/>
          <w:rtl/>
          <w:lang w:bidi="ar-SA"/>
        </w:rPr>
        <w:footnoteReference w:id="6"/>
      </w:r>
      <w:r w:rsidRPr="00723243">
        <w:rPr>
          <w:rFonts w:ascii="Times New Roman" w:eastAsia="Times New Roman" w:hAnsi="Times New Roman" w:cs="Lotus" w:hint="cs"/>
          <w:color w:val="000000"/>
          <w:sz w:val="28"/>
          <w:szCs w:val="28"/>
          <w:rtl/>
          <w:lang w:bidi="ar-SA"/>
        </w:rPr>
        <w:t xml:space="preserve"> (1998) بيان مي‌‌کند که اقتصاددانان بيش از اندازه بر نقش عناصر مالي در رشد و توسعه اقتصادي تاکيد دارند. در حالي که اقتصاددانان توسعه در این خصوص ترديد دارند و هر ازگاهي بخش مالي را در تحليل هاي خود ناديده مي‌‌گيرند.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 همچنین حذف نظارتها بر جریان سرمایه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این امکان را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که از طریق کاهش هزینه سرمایه و افزایش دسترسی به جریان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وجوه، تنوع بیشتری را در سبد مالی خویش ارائه کنند(استولز</w:t>
      </w:r>
      <w:r w:rsidRPr="00723243">
        <w:rPr>
          <w:rFonts w:ascii="Times New Roman" w:eastAsia="Times New Roman" w:hAnsi="Times New Roman" w:cs="Lotus"/>
          <w:sz w:val="28"/>
          <w:szCs w:val="28"/>
          <w:vertAlign w:val="superscript"/>
          <w:rtl/>
        </w:rPr>
        <w:footnoteReference w:id="7"/>
      </w:r>
      <w:r w:rsidRPr="00723243">
        <w:rPr>
          <w:rFonts w:ascii="Times New Roman" w:eastAsia="Times New Roman" w:hAnsi="Times New Roman" w:cs="Lotus" w:hint="cs"/>
          <w:sz w:val="28"/>
          <w:szCs w:val="28"/>
          <w:rtl/>
        </w:rPr>
        <w:t>، 1999).</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 کلاسنست</w:t>
      </w:r>
      <w:r w:rsidRPr="00723243">
        <w:rPr>
          <w:rFonts w:ascii="Times New Roman" w:eastAsia="Times New Roman" w:hAnsi="Times New Roman" w:cs="Lotus"/>
          <w:sz w:val="28"/>
          <w:szCs w:val="28"/>
          <w:vertAlign w:val="superscript"/>
          <w:rtl/>
        </w:rPr>
        <w:footnoteReference w:id="8"/>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(2001)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دارد، راه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مختلفی برای اثر بخشی آزادسازی بازارهای مالی بر توسعه مالی وجود دارد، اول اینکه آزادسازی بازارهای مالی ممکن است سرکوب مالی را در بازارهای مالی از طریق افزایش نرخ بهره در حد تعادلی کاهش دهد، دوم اینکه از میان برداشتن کنترل بر ورود سرمایه باعث می</w:t>
      </w:r>
      <w:r w:rsidRPr="00723243">
        <w:rPr>
          <w:rFonts w:ascii="Times New Roman" w:eastAsia="Times New Roman" w:hAnsi="Times New Roman" w:cs="Lotus" w:hint="cs"/>
          <w:sz w:val="28"/>
          <w:szCs w:val="28"/>
          <w:rtl/>
        </w:rPr>
        <w:softHyphen/>
        <w:t>شود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در پرتفولیو مختلف تشویق شوند و بدین ترتیب هزینه سرمایه کاهش و موجودی سرمایه افزایش یابد، سوم اینکه آزادسازی بازارهای مالی نه تنها باعث افزایش کارایی سیستم مالی از طریق خارج</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سازمانهای مالی ناکارا و افزایش فشار بر تجدید ساختار مالی شود، بلکه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تواند نامتقارنی اطلاعات و مخاطره اخلاقی و انتخاب نامناسب را کاهش دهد.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آیزمن و نوی</w:t>
      </w:r>
      <w:r w:rsidRPr="00723243">
        <w:rPr>
          <w:rFonts w:ascii="Times New Roman" w:eastAsia="Times New Roman" w:hAnsi="Times New Roman" w:cs="Lotus"/>
          <w:sz w:val="28"/>
          <w:szCs w:val="28"/>
          <w:vertAlign w:val="superscript"/>
          <w:rtl/>
        </w:rPr>
        <w:footnoteReference w:id="9"/>
      </w:r>
      <w:r w:rsidRPr="00723243">
        <w:rPr>
          <w:rFonts w:ascii="Times New Roman" w:eastAsia="Times New Roman" w:hAnsi="Times New Roman" w:cs="Lotus" w:hint="cs"/>
          <w:sz w:val="28"/>
          <w:szCs w:val="28"/>
          <w:rtl/>
        </w:rPr>
        <w:t xml:space="preserve"> </w:t>
      </w:r>
      <w:r w:rsidRPr="00723243">
        <w:rPr>
          <w:rFonts w:ascii="Times New Roman" w:eastAsia="Times New Roman" w:hAnsi="Times New Roman" w:cs="Lotus"/>
          <w:sz w:val="28"/>
          <w:szCs w:val="28"/>
        </w:rPr>
        <w:t>)</w:t>
      </w:r>
      <w:r w:rsidRPr="00723243">
        <w:rPr>
          <w:rFonts w:ascii="Times New Roman" w:eastAsia="Times New Roman" w:hAnsi="Times New Roman" w:cs="Lotus" w:hint="cs"/>
          <w:sz w:val="28"/>
          <w:szCs w:val="28"/>
          <w:rtl/>
        </w:rPr>
        <w:t>2004) معتقدند که آزادسازی حساب سرمایه اغلب به دنبال آزادسازی تجاری پیش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این امر به این علت است که همگرایی تجاری موجب شدیدتر شدن محدودیت جریان</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 فصل به ادبیات و پیشینه تحقیق اختصاص دارد، سعی شده است که در بخش</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مختلف، چارچوب نظری توسعه مالی بیان شود. بخش اول به بازارهای مالی و انواع آن اشاره دارد. بخش دوم عوامل موثر بر افزایش کارآمدی بازارهای مالی بیان شده است. در بخش بعدی توسعه مالی و ابعاد آن توضیح داده شده که یکی از ابعاد اصلی آن آزادسازی بازارهای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 در بخش چهارم و پنجم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و همچنین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های آزادسازی تجاری و مالی به اختصار آورده شده است. در بخش ششم سازوکارهای تاثیرگذاری آزادسازی تجاری و مالی </w:t>
      </w:r>
      <w:r w:rsidRPr="00723243">
        <w:rPr>
          <w:rFonts w:ascii="Times New Roman" w:eastAsia="Times New Roman" w:hAnsi="Times New Roman" w:cs="Lotus" w:hint="cs"/>
          <w:sz w:val="28"/>
          <w:szCs w:val="28"/>
          <w:rtl/>
        </w:rPr>
        <w:lastRenderedPageBreak/>
        <w:t>بر توسعه مالی بیان شده است. بخش هفتم این فصل به پیشینه تحقیق اشاره دارد که مطالعات خارجی و داخلی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 و در نهایت بخش آخر نتیجه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گیری این فصل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w:t>
      </w:r>
    </w:p>
    <w:p w:rsidR="00B05E15" w:rsidRPr="00723243" w:rsidRDefault="00B05E15" w:rsidP="00B05E15">
      <w:pPr>
        <w:spacing w:after="0"/>
        <w:jc w:val="both"/>
        <w:rPr>
          <w:rFonts w:ascii="Times New Roman" w:eastAsia="Times New Roman" w:hAnsi="Times New Roman" w:cs="Lotus"/>
          <w:sz w:val="28"/>
          <w:szCs w:val="28"/>
        </w:rPr>
      </w:pPr>
    </w:p>
    <w:p w:rsidR="00B05E15" w:rsidRPr="00723243" w:rsidRDefault="00B05E15" w:rsidP="00B05E15">
      <w:pPr>
        <w:spacing w:after="0"/>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2-1 بازار</w:t>
      </w:r>
      <w:r w:rsidRPr="00723243">
        <w:rPr>
          <w:rFonts w:ascii="Times New Roman" w:eastAsia="Times New Roman" w:hAnsi="Times New Roman" w:cs="Yagut" w:hint="cs"/>
          <w:sz w:val="32"/>
          <w:szCs w:val="32"/>
          <w:rtl/>
        </w:rPr>
        <w:t>های</w:t>
      </w:r>
      <w:r w:rsidRPr="00723243">
        <w:rPr>
          <w:rFonts w:ascii="Times New Roman" w:eastAsia="Times New Roman" w:hAnsi="Times New Roman" w:cs="Yagut" w:hint="cs"/>
          <w:sz w:val="32"/>
          <w:szCs w:val="32"/>
          <w:rtl/>
          <w:lang w:bidi="ar-SA"/>
        </w:rPr>
        <w:t xml:space="preserve"> مالی و انواع آن</w:t>
      </w:r>
      <w:r w:rsidRPr="00723243">
        <w:rPr>
          <w:rFonts w:ascii="Times New Roman" w:eastAsia="Times New Roman" w:hAnsi="Times New Roman" w:cs="Lotus" w:hint="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اهداف هر کشور رسیدن به رشد و توسعه اقتصادی مطلوب است و دسترسی به رشد مستمر و پر شتاب بدون وجود نهادهای مالی کارا و تجهیز مناسب منابع مالی، غیر ممکن است. در این راستا سیستم مالی کارآمد می تواند از طریق کسب اطلاعات درباره فرصت</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از عوامل تعیین کننده سطح توسعه مالی در کشورها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 به عوامل تاریخی شامل مولفه های قانونی، سیاسی، فرهنگی، اخلاقی و جغرافیایی و عوامل سیاستی شامل محیط سیاسی و اقتصاد کلان، زیرساختهای نهادی، قانونی و اطلاعاتی، مقررات و نظارت، رقابت و کارایی، آزادسازی مالی و تجاری و تسهیل دسترسی به خدمات مالی اشاره کرد. سیستم مالی یک کشور از بازارها، ابزارها و محصولات مالی متنوعی تشکیل شده است. بر این اساس 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بازار مالی ترتیباتی است که در آن داراییهای مالی مورد مبادله قرار می گیرند، یکی از طبقه بندی های این بازار، تقسیم بندی این بازارها براساس سررسید حق مالی است. بازارهای مالی از این جهت، به بازار داراییهای مالی با سررسید کوتاه مدت(بازار پول) و بازار داراییهای مالی با سررسید بلندمدت(بازار سرمایه) تقسیم بندی می شوند.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2-1-1 بازار پول</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بازار پول بازار وجوه با سررسید کوتاه مدت می باشد که مهمترین هدفش ایجاد تسهیلات برای واحدهای اقتصادی جهت رفع </w:t>
      </w:r>
      <w:r w:rsidRPr="00723243">
        <w:rPr>
          <w:rFonts w:ascii="Times New Roman" w:eastAsia="Times New Roman" w:hAnsi="Times New Roman" w:cs="Lotus" w:hint="cs"/>
          <w:sz w:val="28"/>
          <w:szCs w:val="28"/>
          <w:rtl/>
        </w:rPr>
        <w:lastRenderedPageBreak/>
        <w:t>نیاز نقدینگی(کوتاه مدت) و نیز تامین سرمایه در گردش می باشد. در این بازار اعتباراتی جهت تسهیلات واحدهای اقتصادی برای اصلاح وضعیت نقدینگی به واحدها اعطا می گردد. فعالان این بازار در درجه اول افراد یا واحدهای دارای مازاد نقدینگی هستند، که عموما به عنوان پس انداز کننده از طریق سیستم بانکی منابع مورد نیاز واحدهای اقتصادی دیگر را در اختیارشان می گذارند. این اعتبارات غالبا به منظور تامین اعتبار اقلام کوتاه مدت ترازنامه، جبران تنگناهای مالی و نیازهای تجاری واحدهای اقتصادی مورد استفاده قرار می گیرد. ویژگی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بازار پول عبارت است از:</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1) بالا بودن درجه اطمینان نسبت به بازپرداخت اصل و فرع</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 سرعت بالای انجام معاملات مالی در این بازارها</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3) استفاده از ابزارهای با درجه بالای نقدینگی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4)اعمال کنترل بانک مرکزی با استفاده از ابزارهای سیاست پولی</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b/>
          <w:bCs/>
          <w:sz w:val="28"/>
          <w:szCs w:val="28"/>
          <w:lang w:bidi="ar-SA"/>
        </w:rPr>
        <w:t>2-1-2</w:t>
      </w:r>
      <w:r w:rsidRPr="00723243">
        <w:rPr>
          <w:rFonts w:ascii="Times New Roman" w:eastAsia="Times New Roman" w:hAnsi="Times New Roman" w:cs="Lotus" w:hint="cs"/>
          <w:b/>
          <w:bCs/>
          <w:sz w:val="28"/>
          <w:szCs w:val="28"/>
          <w:rtl/>
          <w:lang w:bidi="ar-SA"/>
        </w:rPr>
        <w:t xml:space="preserve"> بازار سرمایه</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بازار سرمایه به دو شکل بازار اولیه و ثانویه می باشد. بازار اولیه به بازاری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در آن اوراق بهادار جدید، برای اولین بار از طرف یک سازمان منتشر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انتشار اوراق بهادار در این بازار با هدف تامین مالی صورت می گیرد. بازار ثانویه به ترتیباتی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از طریق آن خریداران و فروشندگان می توانند به روشی متفاوت و به قیمتهای قابل قبول برای طرفین، اوراق بهاداری که دوره عرضه آن در بازار اولیه به اتمام رسیده را، معامله کنند. بازار ثانویه خود به دو بخش غیر سازمان یافته خارج از بورس و سازمان یافته تقسیم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بازار بورس به عنوان نهادی از بازار سرمایه، ترتیباتی است برای انجام معاملات ثانویه روی سهام شرکتهای پذیرفته شده در بورس. بنابراین قبلا برای سرمایه گذاری مشخصی روی تاسیس یک شرکت یا کارخانه ای انجام شده باشد(بازار اولیه) و با تامین شرایط مشخصی، این شرکت در بورس پذیرفته شده باشد تا بتوان آن را روی میز بورس معامله کرد(بازار ثانویه). نقش و اهمیت نظام مالی در فرآیند رشد و توسعه اقتصادی کشورها به صورتی است که می توان تفاوت اقتصادهای توسعه یافته و در حال توسعه را در درجه کارآمدی و کارایی نظام مالی آنها جستجو کرد(فقهی کاشانی 1386)</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2-1-3 ویژگی های یک سیستم مالی کارا:</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یک سیستم مالی کارا بنا بر بررسی های تاریخی باید ویژگی های زیر را دارا باشد: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الف) بخش عمومی کارا و مدیریت مناسب بر بدهی آن: یک بخش مالی کارا باید اولویت ها را در هزینه عمومی تعیین نماید، درآمد کافی برای تامین مالی آنها را به طور کارا فراهم سازد و در صورت نیاز به قرضه</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ی عمومی، خدمات مربوط به آن را به شیوه ای ارائه نماید که اعتماد سرمایه گذاران و خریداران اوراق قرضه را جلب و آن را حفظ کند.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نظام مالی با ثبات: پول به عنوان واحد سنجش، وسیله مبادله، وسیله ذخیره ارزش و ابزار پرداخت بدهی های معوقه، مفید می باشد. وظایف چهارگانه پول در صورت نوسان و کاهش پیش بینی نشده ارزش آن، مخدوش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و ریسک سرمایه گذاری را افزایش می دهد. نتیجه این امر کاهش سرمایه گذاری و به دنبال آن، کاهش رشد اقتصادی است. سیاستگذاران نظام اقتصادی بایستی همواره تلاش کنند که نظام مالی از وضعیتی با ثبات برخوردار باشد.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بانک مرکزی و بازار سهام مناسب: بانک مرکزی از طریق تنظیم مقررات و اعمال نظارت بر دیگر بانک ها می</w:t>
      </w:r>
      <w:r w:rsidRPr="00723243">
        <w:rPr>
          <w:rFonts w:ascii="Times New Roman" w:eastAsia="Times New Roman" w:hAnsi="Times New Roman" w:cs="Lotus" w:hint="cs"/>
          <w:sz w:val="28"/>
          <w:szCs w:val="28"/>
          <w:rtl/>
          <w:lang w:bidi="ar-SA"/>
        </w:rPr>
        <w:softHyphen/>
        <w:t>تواند از بسیاری از مشکلات جلوگیری نماید. یک وظیفه اساسی بانک مرکزی تلاش برای استحکام نظام مالی است. به عبارتی می توان گفت استقلال بانک مرکزی برای ایجاد یک سیستم مالی خوب یک اصل اساسی است. همچنین بازارهای سهام مناسب انشار اوراق قرضه خصوصی و دولتی و همچنین انتشار اوراق سهام خصوصی را تسهیل می کنند.</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2-1-4 وظایف اولیه سیستم مالی</w:t>
      </w:r>
      <w:r w:rsidRPr="00723243">
        <w:rPr>
          <w:rFonts w:ascii="Times New Roman" w:eastAsia="Times New Roman" w:hAnsi="Times New Roman" w:cs="Lotus"/>
          <w:b/>
          <w:bCs/>
          <w:sz w:val="28"/>
          <w:szCs w:val="28"/>
          <w:vertAlign w:val="superscript"/>
          <w:rtl/>
          <w:lang w:bidi="ar-SA"/>
        </w:rPr>
        <w:footnoteReference w:id="10"/>
      </w:r>
      <w:r w:rsidRPr="00723243">
        <w:rPr>
          <w:rFonts w:ascii="Times New Roman" w:eastAsia="Times New Roman" w:hAnsi="Times New Roman" w:cs="Lotus" w:hint="cs"/>
          <w:b/>
          <w:b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وظایف اولیه سیستم مالی تخصیص منابع در طول مکان و زمان در محیطی نااطمینان به منظور بهبود هزینه های اطلاعاتی و معاملاتی است، این وظایف اولیه به 5 کارکرد اساسی تجزیه می شوند: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2-1-4-1 </w:t>
      </w:r>
      <w:r w:rsidRPr="00723243">
        <w:rPr>
          <w:rFonts w:ascii="Times New Roman" w:eastAsia="Times New Roman" w:hAnsi="Times New Roman" w:cs="Lotus" w:hint="cs"/>
          <w:sz w:val="28"/>
          <w:szCs w:val="28"/>
          <w:rtl/>
          <w:lang w:bidi="ar-SA"/>
        </w:rPr>
        <w:t>کسب اطلاعات درباره سرمایه گذاری و تخصیص سرمایه ها:</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ارزیابی بنگاه ها، مدیران و شرایط بازار هزینه های بالایی دارد. یک پس اندازکننده ممکن است قادر به جمع آوری</w:t>
      </w:r>
      <w:r w:rsidRPr="00723243">
        <w:rPr>
          <w:rFonts w:ascii="Times New Roman" w:eastAsia="Times New Roman" w:hAnsi="Times New Roman" w:cs="Lotus" w:hint="cs"/>
          <w:sz w:val="28"/>
          <w:szCs w:val="28"/>
          <w:rtl/>
        </w:rPr>
        <w:t xml:space="preserve">، پردازش و تولید اطلاعات در مورد سرمایه گذاری های ممکن نباشد. چون پس انداز کنندگان تمایلی به سرمایه گذاری در فعالیتهایی که در مورد آنها اطلاعات قابل اعتماد اندک است را ندارند، </w:t>
      </w:r>
      <w:r w:rsidRPr="00723243">
        <w:rPr>
          <w:rFonts w:ascii="Times New Roman" w:eastAsia="Times New Roman" w:hAnsi="Times New Roman" w:cs="Lotus" w:hint="cs"/>
          <w:sz w:val="28"/>
          <w:szCs w:val="28"/>
          <w:rtl/>
        </w:rPr>
        <w:lastRenderedPageBreak/>
        <w:t>هزینه های بالای اطلاعات ممکن است مانع جریان سرمایه به فعالیتها با بیشترین ارزش استفاده شود. بدین ترتیب اگرچه در بسیاری از الگوها فرض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سرمایه به سمت سودآورترین بنگاه جریان می یابد، اما این حکم دارای این پیش فرض است که سرمایه گذاران اطلاعات مناسب درباره بنگاه ها، مدیران و شرایط بازار را دارند.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واسطه های مالی ممکن است هزینه های بدست آوردن و پردازش اطلاعات را کاهش داده و از این طریق تخصیص منابع را بهبود بخشند.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 بهبود اطلاعات در مورد بنگاه ها، مدیران و شرایط اقتصادی، واسطه های مالی می توانند به رشد اقتصادی شتاب دهند. با این فرض که کارفرمایان بسیاری، تقاضا برای سرمایه داشته و سرمایه کمیاب می باشد،واسطه های مالی می توانند اطلاعات بهتری در مورد بنگاهها به دست آورده و بنابراین بنگاههای با سودآوری بیشتر را تامین مالی کرده تخصیص کاراتری از سرمایه را ممکن سازند.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که در این صورت واسطه های مالی اطلاعات را بهتر تولید کرده و افراد بیشتری می توانند به واسطه های مای ملحق شوند، که این امر توانایی واسطه های مالی را برای تولید اطلاعات بهتر، بهبود می بخشد.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2-1-4-2  نظارت نزدیک بر مدیران و اعمال کنترل بر شرکت ها:</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عدم وجود ترتیبات مالی که حاکمیت شرکتی را افزایش می دهد، ممکن است مانع تجهیز پس اندازها از عامل های اقتصادی پراکنده شده و از این طریق مانع جریان سرمایه به سوی سرمایه گذاری های سودآور گردد. تا حدی که سهامداران و اعتبار دهندگان بتوانند مدیران را به حداکثر سازی ارزش بنگاه ها ترغیب کنند، این مساله کارایی را که با آن بنگاه، منابع را تخصیص می دهد بهبود بخشیده و تمایل پس اندازکنندگان را برای تامین مالی تولید و ابداعات افزایش می دهد.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2-1-4-3 سهولت بخشیدن مبادله، متنوع سازی و مدیریت ریسک:</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صورت عدم وجود ترتیبات مالی که به عامل های اقتصادی اجازه می دهد سبد دارایی پراکنده ای نگهداری کنند، عامل ها</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از طرحهای با مخاطره و بازده بالا اجتناب می کنند. نظام های مالی که به عامل ها اجازه می دهند سبد دارایی پرمخاطره نگهداری کنند، باعث می شوند که جامعه بیشتر در طرحهای با بازده بالا سرمایه گذاری کند که این،اثر مثبت بر رشد می </w:t>
      </w:r>
      <w:r w:rsidRPr="00723243">
        <w:rPr>
          <w:rFonts w:ascii="Times New Roman" w:eastAsia="Times New Roman" w:hAnsi="Times New Roman" w:cs="Lotus" w:hint="cs"/>
          <w:sz w:val="28"/>
          <w:szCs w:val="28"/>
          <w:rtl/>
        </w:rPr>
        <w:lastRenderedPageBreak/>
        <w:t>گذارد. عاملهای اقتصادی همواره برای پیشرفت تکنولوژی کوشش می کنند تا از فرصتهای سودآور بازار استفاده کنند، اما ابداعات پرمخاطره می باشد. توانایی نگهداری یک سبد از طرحهای جدید از ابداعات، مخاطره را کاهش و سرمایه گذاری در فعالیتهای ابداعی افزایش دهنده رشد را، با عامل های اقتصادی به اندازه کافی ریسک گریز افزایش می دهد. بدین ترتیب نظامهای مالی که مخاطره را کاهش می دهد،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توانند به تغییرات تکنولوژی و رشد اقتصادی شتاب دهند.</w:t>
      </w:r>
    </w:p>
    <w:p w:rsidR="00B05E15" w:rsidRPr="00723243" w:rsidRDefault="00B05E15" w:rsidP="00B05E15">
      <w:pPr>
        <w:spacing w:after="0"/>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2-1-4-4 تجهیز و تحریک بخشیدن پس اندازها:</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sz w:val="28"/>
          <w:szCs w:val="28"/>
          <w:rtl/>
        </w:rPr>
        <w:t>تجهیز یا تجمیع پس اندازها یک فرآیند پرهزینه جمع کردن سرمایه، از تعداد پراکنده ای از پس اندازکنندگان برای سرمایه گذاری می باشد. بسیاری از فرآیندهای تولید، بدون دسترسی به سرمایه گذاری چند جانبه، به ناچار باید در مقیاس های اقتصادی ناکارا به فعالیت بپردازند. برای تجهیز سزمایه، باید ابزارهایی پدید آیند تا بتوانند ارزشهای مالی کوچک را نشان دهند. ابزارهای مذکور این امکان را برای خانوارها پدید می آورند که بتوانند یک سبد دارایی متنوع نگهداری کنند؛ در بنگاه هایی با مقیاس اقتصادی کارا سرمایه گذاری کنند؛ و نقدینگی داراییشان را افزایش دهند. بدون گردآوری پس اندازها، یک خانوار ناچار است تا بنگاه را به صورت یک جا خریداری نماید و یا آن را به فروش برساند. بنابراین تجهیز پس اندازها، با افزایش در تنوع(توزیع) ریسک نقدینگی و انتخاب بهینه مقیاس بنگاه موجب بهبود در تخصیص منابع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تجهیز پس اندازهای پراکنده تعداد زیادی از پس اندازکنندگان منفرد، هزینه بر است. این هزینه ها </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شامل هزینه های معاملات و اطلاعات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هزینه های اطلاعات از آنجا ناشی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پس اندازکنندگان باید احساس خوبی در مورد واگذاری پس اندازهای خود به بنگاهها داشته باشند. این احساس زمانی پدید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که پس انداز کنندگان اطلاعات کافی در مورد فعالیتهای بنگاه داشته باشند.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که به اندازه کافی در جمع آوری پس اندازهای افراد موفق باشند، می توانند توسعه اقتصادی را عمیقا تحت تاثیر قرار دهند. تجهیز پس اندازها، مستقیما انباشت سرمایه را افزایش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همچنین، تجهیز بیشتر پس اندازها می تواند موجب بهبود در تخصیص منابع و افزایش ابداعات تکنولوژی شود.</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2-1-4-5 تسهیل مبادله کالاها، خدمات و قراردادها:</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آرایه های مالی که هزینه های مبادله را کاهش می دهند، می توانند موجبات ارتقای تخصصی شدن اقتصاد، افزایش نوآوری تکنولوژیکی و رشد اقتصادی را فراهم سازد. رابطه بین تسهیل مبادله، تقسیم کار، ابداعات و رشد اقتصادی مرکز ثقل کتاب آدام اسمیت می باشد. وی بیان می دارد که تقسیم کار(تخصص) عامل اصلی ایجاد بهبود در بهره وری است. با تقسیم کار بیشتر، کارگران با احتمال بیشتر ماشین آلات و فرآیندهای تولید بهتر را اختراع می کنند؛ افراد بیشتری روش های ساده تر و بهتر برای تولید هر کالا را کشف می کنند. هنگامی که تمامی فکر یک فرد به سمت یک پدیده واحد تمرکز می یابد، در مقایسه با حالتی که در آن فکر درگیر بسیاری از مسائل باشد خلاقیت افزایش می یابد. از طرفی تقسیم کار بیشتر نیازمند مبادلات بیشتر می باشد. چون هر مبادله ای دارای هزینه است، ترتیبات مالی که هزینههای مبادله را کاهش می دهند، تقسیم کار بیشتر را تسهیل می کنند. به این ترتیب بازارهایی که مبادلات را افزایش می دهند، باعث افزایش بهره وری و در نتیجه رشد اقتصادی می گردند.</w:t>
      </w:r>
    </w:p>
    <w:p w:rsidR="00B05E15" w:rsidRPr="00723243" w:rsidRDefault="00B05E15" w:rsidP="00B05E15">
      <w:pPr>
        <w:spacing w:after="0"/>
        <w:jc w:val="both"/>
        <w:rPr>
          <w:rFonts w:ascii="Times New Roman" w:eastAsia="Times New Roman" w:hAnsi="Times New Roman" w:cs="Yagut"/>
          <w:sz w:val="32"/>
          <w:szCs w:val="32"/>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2-2 عوامل موثر بر افزایش کارآمدی بازارهای مالی</w:t>
      </w:r>
      <w:r w:rsidRPr="00723243">
        <w:rPr>
          <w:rFonts w:ascii="Times New Roman" w:eastAsia="Times New Roman" w:hAnsi="Times New Roman" w:cs="Yagut"/>
          <w:sz w:val="32"/>
          <w:szCs w:val="32"/>
          <w:vertAlign w:val="superscript"/>
          <w:rtl/>
        </w:rPr>
        <w:footnoteReference w:id="11"/>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بازارهای مالی وجوه را از پس انداز کنندگان جمع آوری کرده این پس اندازها تجهیز شده و در دسترس سرمایه گذاران قرار می دهد. اگر بازارهای مالی مجهز و کارآمد باشند و بتوانند شرایط را برای کاهش مخاطره و مدیریت ریسک برای واحدها فراهم کنند این واحدهای نیازمند سرمایه با استفاده از منابع این وجوه راحت تر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وارد بازار شده و منابع مالی مورد نیاز خود را بدست آورند.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2-2-1 فراهم نمودن شرایط حقوقی جهت جذب سرمایه گذاران خارجی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برای تامین مالی باید شرایطی را جهت جذب سرمایه گذاران خارجی از طریق کاهش ریسک و ایجاد امنیت برای سرمایه هایشان فراهم آورد. می توان با ایجاد ثبات اقتصادی و سیاسی و آزادسازی های مالی و تجاری، اجرای سیاستهای مناسب پولی و مالی،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های تشویق صادرات و جایگزینی صادرات غیر نفتی به جای صادرات نفتی، کنترل اندازه دولت و انتقال بخش های </w:t>
      </w:r>
      <w:r w:rsidRPr="00723243">
        <w:rPr>
          <w:rFonts w:ascii="Times New Roman" w:eastAsia="Times New Roman" w:hAnsi="Times New Roman" w:cs="Lotus" w:hint="cs"/>
          <w:sz w:val="28"/>
          <w:szCs w:val="28"/>
          <w:rtl/>
        </w:rPr>
        <w:lastRenderedPageBreak/>
        <w:t>دولتی به بخش خصوصی را به عنوان راهکارهایی برای بهبود جریان ورود سرمایه های خارجی و متعاقبا کمک به پیشرفت و رشد و توسعه ارائه نمود.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2-2-2 تنوع بخشیدن به ابزارهای مالی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عوامل کارآمد شدن بازارهای مالی، وجود اوراق بهادار متنوع در بازار مالی است. اگر در بازارهای مالی به خصوص بازار سرمایه انواع مختلف اوراق بهادار وجود داشته باشد، قسمت اعظم مازاد نقدینگی افراد جامعه جذب واحدهای اقتصادی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تنوع ابزارهای مالی از یک سو، گزینه های مختلف سرمایه گذاری را در اختیار دارندگان وجوه بازار قرار می دهد و از سوی دیگر در شیوه های تامین مالی شرکت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تنوع بخشیده و تامین مالی پروژه ها را تسهیل می کند.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2-2-3 بهبود سیستم اطلاعاتی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بهبود سیستم اطلاعاتی به گونه ای که اطلاعات مربوط به وضعیت شرکتها به طور کامل و بدون تاخیر به دست متقاضیان و سرمایه گذاران برسد، از عوامل موثر بر افزایش کارایی بازارهای مالی است. بازارهایی که اطلاعات مالی شرکتها به خوبی منعکس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سهولت در اختیار واحدها قرار می گیرد، دارای درجه نقدشوندگی بالایی هستند و کسب سرمایه در آنها به نحو کاراتری صورت می گیرد.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2-2-4 وجود نهادهای مالی موثر بر کارایی عملکرد بازار مالی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توسعه نهادهای مالی، علاوه بر تخصیص بهینه سرمایه، سبب افزایش کارایی عملیاتی و اطلاعاتی می</w:t>
      </w:r>
      <w:r w:rsidRPr="00723243">
        <w:rPr>
          <w:rFonts w:ascii="Times New Roman" w:eastAsia="Times New Roman" w:hAnsi="Times New Roman" w:cs="Lotus" w:hint="cs"/>
          <w:sz w:val="28"/>
          <w:szCs w:val="28"/>
          <w:rtl/>
        </w:rPr>
        <w:softHyphen/>
        <w:t>شود. وجود این نهادها سبب کسب سودهای منطقی برای سرمایه گذاران، متناسب با پذیرش ریسک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طور کلی به خاطر تخصصی تر عمل کردن این نهادها، ریسک فعالیت در این بازار کاهش می یابد.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باید توجه داشت که افراد جامعه از لحاظ درجه ریسک پذیری(میزان احتیاط و محافظه کاری) با هم تفاوت دارند. بسیاری از مردم دارای پس انداز هستند؛ ولی حاضر نیستند آن را در فعالیتهای پر مخاطره به کار اندازند. وجود اوراق بهادار متنوع، این امکان را فراهم می آورد که خطرپذیری و سود واحد اقتصادی به صورت نامساوی بین سرمایه گذاری ها و متناسب با خطرپذیری و سلیقه آنها تقسیم شود. وجود اوراق بهادار با درجات خطرپذیری متفاوت، امکان مشارکت طیف وسیعی از آحاد جامعه را در امر سرمایه گذاری فراهم می آورد. به این ترتیب آنان که خواهان مصونیت در برابر ریسک هستند، می توانند ابزاری را که بدان تمایل دارند، خریداری </w:t>
      </w:r>
      <w:r w:rsidRPr="00723243">
        <w:rPr>
          <w:rFonts w:ascii="Times New Roman" w:eastAsia="Times New Roman" w:hAnsi="Times New Roman" w:cs="Lotus" w:hint="cs"/>
          <w:sz w:val="28"/>
          <w:szCs w:val="28"/>
          <w:rtl/>
        </w:rPr>
        <w:lastRenderedPageBreak/>
        <w:t>نمایند؛ آنان که ریسک پذیر هستند، می توانند ابزار دارای ریسک بیشتر را خریداری نمایند. بنابراین انتقال ریسک به سمت گروه هایی انجام می پذیرد که اصولا ریسک پذیر هستند.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افراد از لحاظ مدت زمانی که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خواهند پس انداز خود را سرمایه گذاری کنند متفاوت هستند. مازاد نقدینگی قابل پس انداز برخی، فقط برای مدت کوتاهی است، و بنابراین حاضرند پس انداز خود را صرف سرمایه گذاری های کوتاه مدت نمایند. برخی دیگر پس انداز خود را برای رفع نیاز مالی در آینده دور انجام می دهند و ترجیح می دهند آن را در سرمایه گذاری های درازمدت صرف کنند.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از این رو در بازار مالی باید انواع اوراق بهادار با سررسیدهای مختلف وجود داشته باشد، تا افراد بتوانند اوراق بهاداری که سررسید آنها متناسب با شرایط آنها است، استفاده نمایند.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نقطه مقابل، بنگاه ها نیز دارای نیازهای مالی متفاوت هستند. بعضی بنگاهها که نیاز به سرمایه ثابت دارند و می خواهند منابع مالی را صرف خرید زمین، احداث ساختمان و خرید ماشین آلات تولیدی نمایند، تلاش می کنند سرمایه خود را از طریق فروش اوراق بهادار بدون سررسید(مثل سهام عادی) تامین کنند و آن دسته از شرکتها که برای خرید مواد اولیه و سایر نیازهای فصلی، نیاز به وجه دارند، ترجیح می دهند که آن را از طریق تسهیلات کوتاه مدت بدست آورند. بنابراین در بازار مالی باید انواع اوراق بهادار با سررسیدهای مختلف وجود داشته باشد تا افراد بتوانند اوراق بهاداری که متناسب با نیاز آنها است، انتخاب کنند.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در عصر حاضر بنگاه ها و سرمایه گذاران، به دلیل عوامل چهارگانه نوسانات قیمت نفت، شناور شدن نرخ بهره، شناور شدن نرخ ارز و نوسانات قیمت سهام، در معرض ریسک نوسانات قیمت مواد اولیه و قیمت محصولات تولید شده هستند. بنابراین لازم است ابزارهایی طراحی شوند که ریسک های ناشی از عوامل فوق را پوشش دهند.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 طور خلاصه با وجود ابزار مالی متنوع، متقاضیان وجوه می توانند اهداف خاصی را دنبال کنند؛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توانند ریسک پذیر باشند یا ریسک گریز؛ می توانند از ابزار مالی که برای آنها ریسک بیشتری دارد استفاده کنند یا از ابزاری که ریسک کمتری دارند؛ از ابزار با سررسید کوتاه مدت استفاد کنند یا از ابزار میان مدت و یا بلندمدت.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بنابراین نوآوری در بازارهای مالی و معرفی ابزار جدید، تاثیر مثبتی بر کارایی بازارهای مالی دارد. معرفی ابزار جدید هزینه های دادوستد مالی را کاهش می دهد. طراحی ابزارهای نو اولا از طریق ایجاد طیف متنوع تری از تسهیلات مالی و ثانیا با ممکن ساختن استفاده نهادهای مختلف، از مزیت های نسبی موجود در ابزارها، در مجموع منجر به کاهش هزینه های واسطه گری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بنابراین ایجاد کارایی در بازارهای مالی باعث افزایش سرمایه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گذاری در بخش واقعی اقتصاد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2-3 توسعه مالی</w:t>
      </w:r>
      <w:r w:rsidRPr="00723243">
        <w:rPr>
          <w:rFonts w:ascii="Times New Roman" w:eastAsia="Times New Roman" w:hAnsi="Times New Roman" w:cs="Yagut"/>
          <w:sz w:val="32"/>
          <w:szCs w:val="32"/>
          <w:vertAlign w:val="superscript"/>
          <w:rtl/>
        </w:rPr>
        <w:footnoteReference w:id="12"/>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کارآمد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از طریق کسب اطلاعات درباره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hint="cs"/>
          <w:sz w:val="28"/>
          <w:szCs w:val="28"/>
          <w:rtl/>
        </w:rPr>
        <w:softHyphen/>
        <w:t>گذاری، تجمیع و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نظارت بر سرمایه</w:t>
      </w:r>
      <w:r w:rsidRPr="00723243">
        <w:rPr>
          <w:rFonts w:ascii="Times New Roman" w:eastAsia="Times New Roman" w:hAnsi="Times New Roman" w:cs="Lotus" w:hint="cs"/>
          <w:sz w:val="28"/>
          <w:szCs w:val="28"/>
          <w:rtl/>
        </w:rPr>
        <w:softHyphen/>
        <w:t>گذاری</w:t>
      </w:r>
      <w:r w:rsidRPr="00723243">
        <w:rPr>
          <w:rFonts w:ascii="Times New Roman" w:eastAsia="Times New Roman" w:hAnsi="Times New Roman" w:cs="Lotus" w:hint="cs"/>
          <w:sz w:val="28"/>
          <w:szCs w:val="28"/>
          <w:rtl/>
        </w:rPr>
        <w:softHyphen/>
        <w:t>ها و اعمال حاکمیت شرکتی، تسهیل مبادله کالاها و خدمات و توزیع و مدیریت ریسک، با کاهش هزینه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مبادله و کسب و تحلیل اطلاعات، موجب تخصیص بهتر منابع و در نهایت افزایش رشد اقتصادی شوند.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طور که در مطالعه صندوق بین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المللی پول اشاره شده، توسعه مالی مفهومی است جامع که در شش بعد مختلف دسته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بندی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توسعه بخش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توسعه بخش مالی غیر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توسعه بخش پولی و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پولی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مقررات و نظارت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باز بودن بخش مالی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محیط نهادی</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در زیر به طور مختصر به این ابعاد پرداخته می</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شود: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2-3-1 توسعه بخش بانکی: </w:t>
      </w:r>
      <w:r w:rsidRPr="00723243">
        <w:rPr>
          <w:rFonts w:ascii="Times New Roman" w:eastAsia="Times New Roman" w:hAnsi="Times New Roman" w:cs="Lotus" w:hint="cs"/>
          <w:sz w:val="28"/>
          <w:szCs w:val="28"/>
          <w:rtl/>
        </w:rPr>
        <w:t>در اکثر نظام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اقتصادی، بانکها مرکز سیستم مالی و پرداخت بوده و نقش مهمی در فرآیند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شناسایی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و متنوع</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ریسک ایفا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از این رو اندازه، ساختار و کارایی بخش بانکی به عنوان یک بعد مستقل توسعه مالی مورد توجه است. سوددهی بانک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اعتبارات پرداختی و دسترسی آسان بخش خصوصی به اعتبارات بانکی از این بعد مورد دسترسی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گیرد. بر پایه مطالعات انجام شده، فعالیت بانکها در فضای رقابتی، شامل مداخله کمتر دولت، تمرکزکمتر بازار و </w:t>
      </w:r>
      <w:r w:rsidRPr="00723243">
        <w:rPr>
          <w:rFonts w:ascii="Times New Roman" w:eastAsia="Times New Roman" w:hAnsi="Times New Roman" w:cs="Lotus" w:hint="cs"/>
          <w:sz w:val="28"/>
          <w:szCs w:val="28"/>
          <w:rtl/>
        </w:rPr>
        <w:lastRenderedPageBreak/>
        <w:t>امکان بیشتر ورود بانکهای خارجی، کارایی و رشد بیشتری خواهد داشت.</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 xml:space="preserve">2-3-2 </w:t>
      </w:r>
      <w:r w:rsidRPr="00723243">
        <w:rPr>
          <w:rFonts w:ascii="Times New Roman" w:eastAsia="Times New Roman" w:hAnsi="Times New Roman" w:cs="Lotus" w:hint="cs"/>
          <w:b/>
          <w:bCs/>
          <w:sz w:val="28"/>
          <w:szCs w:val="28"/>
          <w:rtl/>
          <w:lang w:bidi="ar-SA"/>
        </w:rPr>
        <w:t xml:space="preserve"> توسعه بخش مالی غیر بانکی</w:t>
      </w:r>
      <w:r w:rsidRPr="00723243">
        <w:rPr>
          <w:rFonts w:ascii="Times New Roman" w:eastAsia="Times New Roman" w:hAnsi="Times New Roman" w:cs="Lotus" w:hint="cs"/>
          <w:sz w:val="28"/>
          <w:szCs w:val="28"/>
          <w:rtl/>
          <w:lang w:bidi="ar-SA"/>
        </w:rPr>
        <w:t>: تحولات بخش مالی غیر بانکی، توسعه منابع سرمایه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و خدمات مالی جایگزین را مورد بررسی قرار می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 این بخش بازارهای سهام، موسسه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مالی رهنی و اجاره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بازارهای اوراق بهادار، شرکتهای بیمه و صندوق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بازنشستگی را در بر می</w:t>
      </w:r>
      <w:r w:rsidRPr="00723243">
        <w:rPr>
          <w:rFonts w:ascii="Times New Roman" w:eastAsia="Times New Roman" w:hAnsi="Times New Roman" w:cs="Lotus" w:hint="cs"/>
          <w:sz w:val="28"/>
          <w:szCs w:val="28"/>
          <w:rtl/>
          <w:lang w:bidi="ar-SA"/>
        </w:rPr>
        <w:softHyphen/>
        <w:t>گیرد. تنوع محصولات وبازارهای متنوع در این بخش 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سيستم،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خانوارها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منابع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تجهيز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lang w:bidi="ar-SA"/>
        </w:rPr>
        <w:t>2-3-3 توسعه</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بخش</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و</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سياستگذاري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حدوداستفاده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سهميه بندي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گيرد. 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نامتقارن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مبادلات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جنبه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شمار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آين</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 مقامات 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سپرده 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کنند.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دقيق 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استقلال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 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اندازه 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2-3-4 مقررات و نظارت بانکی:</w:t>
      </w:r>
      <w:r w:rsidRPr="00723243">
        <w:rPr>
          <w:rFonts w:ascii="Times New Roman" w:eastAsia="Times New Roman" w:hAnsi="Times New Roman" w:cs="Lotus" w:hint="cs"/>
          <w:sz w:val="28"/>
          <w:szCs w:val="28"/>
          <w:rtl/>
        </w:rPr>
        <w:t xml:space="preserve"> به دلیل وجود اطلاعات نامتقارن و همچنین شکست بازار در مبادلات مالی، کنترل و نظارت مناسب از جنبه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مهم توسعه مالی به شمار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آیند. مقامات مالی برای اطمینان از منافع سپرده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در نظام بانکی از فساد جوگیری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نظارت دقیق بانکها، میزان استقلال بانک مرکزی و شفافیت اطلاعات مالی و پولی در این بعد از توسعه مالی اندازه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2-3-5 باز بودن بخش مالی: </w:t>
      </w:r>
      <w:r w:rsidRPr="00723243">
        <w:rPr>
          <w:rFonts w:ascii="Times New Roman" w:eastAsia="Times New Roman" w:hAnsi="Times New Roman" w:cs="Lotus" w:hint="cs"/>
          <w:sz w:val="28"/>
          <w:szCs w:val="28"/>
          <w:rtl/>
        </w:rPr>
        <w:t>بعد دیگر توسعه مالی رتبه و جایگاه نظام مالی داخلی در جابه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جایی فرا مرزی منابع مالی است. باز بودن بازارهای مالی برای ورود و خروج سرمایه، رژیم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ارزی مناسب و محدودیت های مبادلات داراییهای مالی یا ابزارهای ارزی خارجیان و افراد مقیم، در این بعد مورد بررسی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سياست هاي درجه باز بودن مالي و تجاري به عنوان عاملي برا ي توسعه مالي است که در آن افزايش درجه باز بودن مي‌‌تواند </w:t>
      </w:r>
      <w:r w:rsidRPr="00723243">
        <w:rPr>
          <w:rFonts w:ascii="Times New Roman" w:eastAsia="Times New Roman" w:hAnsi="Times New Roman" w:cs="Lotus" w:hint="cs"/>
          <w:sz w:val="28"/>
          <w:szCs w:val="28"/>
          <w:rtl/>
          <w:lang w:bidi="ar-SA"/>
        </w:rPr>
        <w:lastRenderedPageBreak/>
        <w:t xml:space="preserve">باعث توسعه يک کشوردر حال توسعه شود. زيرا هر چه اقتصاد کشوري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تحرّک براي سرمايه گذاري را فراهم مي‌‌نمايد و زمينه توسعه مالي فراهم مي‌‌شود. در اين ميان اثر آزاد سازي مالي </w:t>
      </w:r>
      <w:r w:rsidRPr="00723243">
        <w:rPr>
          <w:rFonts w:ascii="Times New Roman" w:eastAsia="Times New Roman" w:hAnsi="Times New Roman" w:cs="Lotus" w:hint="cs"/>
          <w:sz w:val="28"/>
          <w:szCs w:val="28"/>
          <w:rtl/>
        </w:rPr>
        <w:t xml:space="preserve">و تجاری </w:t>
      </w:r>
      <w:r w:rsidRPr="00723243">
        <w:rPr>
          <w:rFonts w:ascii="Times New Roman" w:eastAsia="Times New Roman" w:hAnsi="Times New Roman" w:cs="Lotus" w:hint="cs"/>
          <w:sz w:val="28"/>
          <w:szCs w:val="28"/>
          <w:rtl/>
          <w:lang w:bidi="ar-SA"/>
        </w:rPr>
        <w:t>بر توسعه مالي کشورها قابل توّجه است. به طوري که آزادسازي با کاهش محدوديت ها و حذف نسبي تعرفه ها، موانع تجاري را به حداقل مي‌رساند و زمينه ادغام اقتصادي را فراهم مي‌آورد. به علاوه آزادسازي مالي مي‌تواند مؤلفه ها و شاخص هاي اقتصادي در عرصه بين المللي را تحت تاثير قرار دهد و مسير مناسبي را در جهت کسب منافع اقتصادي به روي کشورها باز ‌نمايد.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2-3-5-1 آزادسازی به منظور پیشبرد اصلاحات نهادی</w:t>
      </w:r>
      <w:r w:rsidRPr="00723243">
        <w:rPr>
          <w:rFonts w:ascii="Times New Roman" w:eastAsia="Times New Roman" w:hAnsi="Times New Roman" w:cs="Lotus"/>
          <w:sz w:val="28"/>
          <w:szCs w:val="28"/>
          <w:vertAlign w:val="superscript"/>
          <w:rtl/>
          <w:lang w:bidi="ar-SA"/>
        </w:rPr>
        <w:footnoteReference w:id="13"/>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پيشبرد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ايم،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پاسخ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پرسش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بپردازيم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محرک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دنياي خارج</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يعني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خدمات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بقيه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اغلب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شهروندان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منتفع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 البته 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بنيان</w:t>
      </w:r>
      <w:r w:rsidRPr="00723243">
        <w:rPr>
          <w:rFonts w:ascii="Times New Roman" w:eastAsia="Times New Roman" w:hAnsi="Times New Roman" w:cs="Lotus" w:hint="cs"/>
          <w:sz w:val="28"/>
          <w:szCs w:val="28"/>
          <w:rtl/>
          <w:lang w:bidi="ar-SA"/>
        </w:rPr>
        <w:softHyphen/>
        <w:t>هاي نهادی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2-3-5-2 آزادسازی بازارهای مالی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در اینجا می خواهیم در خصوص آزادسازی بازارهای مالی و تاثیرات آن بر روی توسعه مالی بپردازیم. آزادسازی نظام مالی داخلی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نخست،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متمايل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 است. تصور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کارخانجات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کشوري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چه 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کارگران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آمريکايي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 انتظار ورود جریان عظیم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 (جايي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نسبتًا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مزاياي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 ملاحظه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حاضر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برخلاف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انتظار،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متعددي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ارائه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 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پيشاپيش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ضعف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دومين مزيت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 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نوظهور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 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جمله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همانند تجارب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انتخاب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وامگيرنده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 اشاره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آشنايي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 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فشار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زيرساخت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اعطاي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بنابراين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 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معنا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محيطي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مطالعات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 هنگامی که کشورها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ابتدايي،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المللي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آسيب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توقف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ناگهاني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سطح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 کيفيت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ارتقاء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 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تلاش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2-3-5-3 گشودن بازار کالا به روی محصولات خارجی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 کالاهاي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باعث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بلوکه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راجان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زينگالس</w:t>
      </w:r>
      <w:r w:rsidRPr="00723243">
        <w:rPr>
          <w:rFonts w:ascii="Times New Roman" w:eastAsia="Times New Roman" w:hAnsi="Times New Roman" w:cs="Lotus"/>
          <w:i/>
          <w:iCs/>
          <w:sz w:val="28"/>
          <w:szCs w:val="28"/>
          <w:vertAlign w:val="superscript"/>
          <w:rtl/>
          <w:lang w:bidi="ar-SA"/>
        </w:rPr>
        <w:footnoteReference w:id="14"/>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تأکيد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قرارگرفت.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 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 بنگاه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لذا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خواهندکرد.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w:t>
      </w:r>
      <w:r w:rsidRPr="00723243">
        <w:rPr>
          <w:rFonts w:ascii="Times New Roman" w:eastAsia="Times New Roman" w:hAnsi="Times New Roman" w:cs="Lotus" w:hint="cs"/>
          <w:sz w:val="28"/>
          <w:szCs w:val="28"/>
          <w:rtl/>
          <w:lang w:bidi="ar-SA"/>
        </w:rPr>
        <w:softHyphen/>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حکايت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i/>
          <w:iCs/>
          <w:sz w:val="28"/>
          <w:szCs w:val="28"/>
          <w:vertAlign w:val="superscript"/>
          <w:rtl/>
          <w:lang w:bidi="ar-SA"/>
        </w:rPr>
        <w:footnoteReference w:id="15"/>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تعرفه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 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گمرکي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 لذا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محدود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i/>
          <w:iCs/>
          <w:sz w:val="28"/>
          <w:szCs w:val="28"/>
          <w:vertAlign w:val="superscript"/>
          <w:rtl/>
          <w:lang w:bidi="ar-SA"/>
        </w:rPr>
        <w:footnoteReference w:id="16"/>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 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 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معضلاتي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 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تسهيل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 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مبرم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تحصيل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 نباشند،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2-3-5-4 مشکلات محدودیت های پیش روی صادرات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کشورهای کمتر توسعه یافته با اینکه توسعه صادرات  سودمند تلقی می شود اما گاه نظام مالیاتها، محدودیتها و سایر سیاستهای بازدارنده مشکلاتی را در مقابل پای این کشورها قرار می دهند. این مسئله در برخی از کشورهای آفریقایی، مبین میزان ناامید کننده رشد آنها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اوليه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 مي شود.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آنجا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ممکن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مشکلات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بودجه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 مجازات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صنعتي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طرفداران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مضرترين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ضمني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تثبيت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 ارزش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 نگه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مقادير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اعلام مي 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i/>
          <w:iCs/>
          <w:sz w:val="28"/>
          <w:szCs w:val="28"/>
          <w:vertAlign w:val="superscript"/>
          <w:rtl/>
          <w:lang w:bidi="ar-SA"/>
        </w:rPr>
        <w:footnoteReference w:id="17"/>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 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مجبورند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بفروشند،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قيمت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اگرچه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برچيده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ويژه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آفريقا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اجحاف آميز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 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گسترش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مي</w:t>
      </w:r>
      <w:r w:rsidRPr="00723243">
        <w:rPr>
          <w:rFonts w:ascii="Times New Roman" w:eastAsia="Times New Roman" w:hAnsi="Times New Roman" w:cs="Lotus" w:hint="cs"/>
          <w:sz w:val="28"/>
          <w:szCs w:val="28"/>
          <w:rtl/>
          <w:lang w:bidi="ar-SA"/>
        </w:rPr>
        <w:softHyphen/>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lastRenderedPageBreak/>
        <w:t>2-3-6 محیط نهادی</w:t>
      </w:r>
      <w:r w:rsidRPr="00723243">
        <w:rPr>
          <w:rFonts w:ascii="Times New Roman" w:eastAsia="Times New Roman" w:hAnsi="Times New Roman" w:cs="Lotus" w:hint="cs"/>
          <w:sz w:val="28"/>
          <w:szCs w:val="28"/>
          <w:rtl/>
        </w:rPr>
        <w:t>: فضای قانونی و سیاسی، نقش تعیین کنندهای در کیفیت خدمات مالی که موسسات مالی ارایه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دهند، دارد. برای مثال در برخی از کشورهای در حال توسعه، بانک ها تمایل چندانی به افزایش وام از خود نشان نمی دهند، زیرا سیستم قضایی ناکارا یا نهادهای سیاسی و اداری فاسد مانع بازپرداخت مناسب وام می گردند. کیفیت نهادهای قانونی، حقوق مالکیت، کیفیت دیوان سالاری و مسئولیت پذیری دولت بر عملکرد سیستم مالی تاثیر می گذارند. بدین منظور محیط نهادی به عنوان یکی از ابعاد توسعه مالی مد نظر قرار می گیرد.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توسعه مالی تنها با توسعه در ابعاد بانکی، مالی و پولی حاصل نمی شود و به درجه توسعه یافتگی از حیث مقررات و نظارت بانکی، درجه باز بودن بازار مالی و محیط نهادی جامعه نیز بستگی دارد.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2-3-6-1 مولفه </w:t>
      </w:r>
      <w:r w:rsidRPr="00723243">
        <w:rPr>
          <w:rFonts w:ascii="Times New Roman" w:eastAsia="Times New Roman" w:hAnsi="Times New Roman" w:cs="Lotus" w:hint="cs"/>
          <w:sz w:val="28"/>
          <w:szCs w:val="28"/>
          <w:rtl/>
        </w:rPr>
        <w:t>های</w:t>
      </w:r>
      <w:r w:rsidRPr="00723243">
        <w:rPr>
          <w:rFonts w:ascii="Times New Roman" w:eastAsia="Times New Roman" w:hAnsi="Times New Roman" w:cs="Lotus" w:hint="cs"/>
          <w:sz w:val="28"/>
          <w:szCs w:val="28"/>
          <w:rtl/>
          <w:lang w:bidi="ar-SA"/>
        </w:rPr>
        <w:t xml:space="preserve"> اصلاحات نهادی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اصلاحات نهادی از مهمترین ابعاد توسعه مالی و توسعه اقتصادی است که از مهمترین مولفه های آن می توان به موارد زیر اشاره نمود: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2-3-6-1-1 حقوق مالکیت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از مهمترین عوامل سرمایه گذاری بهره ور، حقوق مالکیت پایدار است واگر سود سرمایه گذاری از سوی دولت یا هر کس دیگری مصادره شود، سرمایه گذاری انجام نخواهد شد. هرناندو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vertAlign w:val="superscript"/>
          <w:rtl/>
          <w:lang w:bidi="ar-SA"/>
        </w:rPr>
        <w:footnoteReference w:id="18"/>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vertAlign w:val="superscript"/>
          <w:rtl/>
          <w:lang w:bidi="ar-SA"/>
        </w:rPr>
        <w:footnoteReference w:id="19"/>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عنوان 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تداوم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ضرر احتمالي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سپارد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لحاظ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 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مناطق شهري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فيليپين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168</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مرحله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53</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 ظرف 13 تا 25 سال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lastRenderedPageBreak/>
        <w:t xml:space="preserve">2-3-6-1-2 </w:t>
      </w:r>
      <w:r w:rsidRPr="00723243">
        <w:rPr>
          <w:rFonts w:ascii="Times New Roman" w:eastAsia="Times New Roman" w:hAnsi="Times New Roman" w:cs="Lotus" w:hint="cs"/>
          <w:sz w:val="28"/>
          <w:szCs w:val="28"/>
          <w:rtl/>
          <w:lang w:bidi="ar-SA"/>
        </w:rPr>
        <w:t>نظام قانونی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نمايد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گنجانند.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بستگي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ناکارآمدي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امور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مستمندان هيچگاه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موفق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فرار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معمولا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پرکردن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مغازه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 دوزندگي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۲۸۹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۶</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از </w:t>
      </w:r>
      <w:r w:rsidRPr="00723243">
        <w:rPr>
          <w:rFonts w:ascii="Times New Roman" w:eastAsia="Times New Roman" w:hAnsi="Times New Roman" w:cs="Lotus" w:hint="cs"/>
          <w:sz w:val="28"/>
          <w:szCs w:val="28"/>
          <w:rtl/>
        </w:rPr>
        <w:t>۱۲۰۰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تقريبًا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۳۰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ماهانه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حرفه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بجز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برسر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مالی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2-3-6-1-3 فساد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یکی از عوامل اصلی سرکوب مالی در کشورهای در حال توسعه، دولتها می باشند؛ دولت هایی که همانند حاکمان ستمگر کشور را ملک شخصی خود قلمداد می کنند. مقامات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 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صرفًا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حفظ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نه به خاطر رعایت قانون.</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تقويت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مقامات 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تقاضاي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کارآفرينان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قضات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 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2-3-6-1-4 کیفیت اطلاعات مالی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کیفیت اطلاعات مالی از مولفه های دیگر اصلاحات نهادی است که عملکرد بهتر بازارهای مالی را با خود به دنبال دارد. چنانچه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 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دهندگان 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استاندارد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حدي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دفاتر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آگاهي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مشاغل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افشاي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عاقلانه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سودمندي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بنگاه مورد نظر باشند.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2-3-6-1-5 حاکمیت شرکتی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برای اینکه بتوان هدایت وجوه را به سمت کسب و کار و سرمایه گذاری برد، باید با وضع قوانینی عملکرد مدیران شرکتها به نفع سهام داران تضمین شود. 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بتوانند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دزدي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 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هيچ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موازنه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سهامداران،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چالشي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پیشرفته با آن دست وپنجه نرم می کنند.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2-3-6-1-6 مقررات و نظارت کامل و احتیاطی بر نظام بانکی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کارکنان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 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تعداد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هدايت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عظيمي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اختصاص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پربازده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ترازنامه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حادث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اختلالي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خواهدشد. 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 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وقوع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تنظيم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نحوي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انباشت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 منظم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امروزه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نقش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فقرزدايي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2-4 شاخص</w:t>
      </w:r>
      <w:r w:rsidRPr="00723243">
        <w:rPr>
          <w:rFonts w:ascii="Times New Roman" w:eastAsia="Times New Roman" w:hAnsi="Times New Roman" w:cs="Yagut" w:hint="cs"/>
          <w:sz w:val="32"/>
          <w:szCs w:val="32"/>
          <w:rtl/>
        </w:rPr>
        <w:softHyphen/>
        <w:t>های توسعه مالی</w:t>
      </w:r>
      <w:r w:rsidRPr="00723243">
        <w:rPr>
          <w:rFonts w:ascii="Times New Roman" w:eastAsia="Times New Roman" w:hAnsi="Times New Roman" w:cs="Yagut"/>
          <w:sz w:val="32"/>
          <w:szCs w:val="32"/>
          <w:vertAlign w:val="superscript"/>
          <w:rtl/>
        </w:rPr>
        <w:footnoteReference w:id="20"/>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2-4-1 شاخص های توسعه مالی در بخش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سهم بخش غیر دولتی در صنعت بانکداری کشور: با هدف افزایش شرایط رقابتی بانک ها، گسترش بازارهای مالی و تشویق پس انداز داخلی، این شاخص بنا نهاده شده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سهم بخش غیر دولتی از تسهیلات بانکی: سهم اعتبارات تخصیص یافته به بخش غیر دولتی از کل اعتبارات، یکی از شاخص هایی است که در بسیاری از مطالعات برای اندازه گیری توسعه مالی مورد استفاده قرار می گیرد. مبنای استفاده از این شاخص آن است که هرچه نظام مالی سهم بیشتری از اعتبارات را به سمت بخش خصوصی هدایت کند، در کارکردهای خود از قبیل، ارزیابی مدیران، انتخاب طرحهای سرمایه گذاری، پرداختن به مدیریت ریسک و ارایه خدمات مالی موفق تر عمل می نماید. برای ارزیابی چگونگی هدایت اعتبارات به بخشهای دولتی و غیر دولتی، از سهم مانده بدهی بخش غیر دولتی به بانکها از کل مانده بدهی بخش دولتی و غیر دولتی استفاده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دارایی بانکها و موسسات اعتباری به دارایی سیستم بانکی: این مولفه نشان دهنده اهمیت نسبی موسسات مالی سپرده پذیر می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ذخایر بانکها و موسسات اعتباری به مجموع سپرده های بخش غیردولتی: این مولفه حاصل تقسیم مجموع ذخایر اضافی و قانونی بانک ها و موسسات اعتباری نزد بانک مرکزی و نیز وجوه نقد موجود در صندوق بانکها بر مجموع سپرده های بخش غیر دولتی نزد بانکها است. نسبت مذکور منعکس کننده میزان منابع بانکها برای خلق اعتبار و توانایی آنها در اعطای تسهیلات بانکی است. با کاهش ذخایر بانک ها نزد بانک مرکزی، توانایی آنها در اعطای تسهیلات، بیشتر خواهد 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درجه تمرکز بانکها: صنعت بانکداری به دلیل هزینه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بسیار بالای ورود به این صنعت به لحاظ نظری نمی تواند یک صنعت رقابت کامل باشد. بر این اساس، محاسبه و ارزیابی </w:t>
      </w:r>
      <w:r w:rsidRPr="00723243">
        <w:rPr>
          <w:rFonts w:ascii="Times New Roman" w:eastAsia="Times New Roman" w:hAnsi="Times New Roman" w:cs="Lotus" w:hint="cs"/>
          <w:sz w:val="28"/>
          <w:szCs w:val="28"/>
          <w:rtl/>
        </w:rPr>
        <w:lastRenderedPageBreak/>
        <w:t>شاخصهای تمرکز که درجه رقابت ناقص در یک صنعت را نشان می دهد در مطالعات متداول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حاشیه سود بانکی: تفاوت نرخ سود تسهیلات و سپرده های بانکی که حاشیه بانکی نامیده می شود، یکی از معیارهای ارزیابی کارایی و سودآوری در شبکه بانکی است. در این ارزیابی بانک، بنگاهی اقتصادی تلقی می شود که سپرده ها را به عنوان نهاده تولید دریافت کرده و آن را در فرآیند خلق اعتبار به تسهیلات اعتباری تبدیل می کند. بر این اساس حاشیه سود بانکی که تفاوت بین قیمت محصول و قیمت نهاده تولید برای بانک به عنوان یک بنگاه تولیدی است، نشان دهنده هزینه های واسطه گری بانکها و یکی از عوامل موثر در سود عملیاتی بانک ها می باشد. البته بالا یا پایین بودن آن به تنهایی نمی تواند شاخصی برای ارزیابی کارآمدی و کارایی شبکه بانکی باشد. نرخ سود سپرده های کوتاهمدت و بلندمدت و نیز نرخ سود تسهیلات در بخش های مختلف متفاوت می باشد. لذا از تفاوت نرخ موزون سود علی الحساب سپرده های مدت دار و نرخ موزون سود تسهیلات در بانکهای دولتی برای محاسبه حاشیه سود بانکی استفاده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7) ارزش افزوده خدمات موسسات پولی و مالی: ارزش افزوده خدمات موسسات پولی و مالی ترکیبی از ارزش افزوده بانک ها و موسسات اعتباری غیر بانکی، ارزش افزوده خدمات بیمه ای و همچنین ارزش افزوده واسطه گری مالی(بورس اوراق بهادار)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8) کارایی شبکه بانکی: یکی از شاخص های کارایی شبکه بانکی، نسبت تسهیلات اعطا شده به سپردهها می باشد. این نسبت نشان دهنده توانایی سیستم مالی در استفاده از سپرده ها برای اعطای تسهیلات است.</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2-4-2 شاخص های توسعه بخش مالی غیر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1)نسبت ارزش جاری بازار سهام به تولید ناخالص داخلی: این شاخص نشان دهنده اندازه بازار سهام در کشورها می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نسبت ارزش معاملات به تولید ناخالص داخلی: نسبت ارزش سهام مبادله شده به تولید ناخالص داخلی، توانایی خرید وفروش آسان اوراق بهادار را نشان می دهد و بیان دیگری از عمق بازار مالی مبتنی بر اوراق بهادار(سهام) در کشورها می باشد. هرقدر این نسبت بزرگتر باشد، به همان نسبت مبادله اوراق بهادار آسان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تر انجام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3) نسبت ارزش سهام مبادله شده به متوسط ارزش جاری بازار: این نسبت که اصطلاحا، نسبت فعالیت نامیده می شود، سطح مبادله اوراق بهادار را در مقابل اندازه بازار اوراق بهادار اندازه گیری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کند. درجه فعالیت بورس در ارتباط با حجم سهام مبادله شده، در مقایسه با ارزش جاری بالقوه سهام شرکتهای عضو بورس توسط این نسبت نشان داده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حق بیمه به تولید ناخالص داخلی: نسبت حق بیمه دریافتی شرکت های بیمه به تولید ناخالص داخلی که اصطلاحا ضریب نفوذ بیمه نامیده می شود، یکی از شاخصهای توسعه بازار بیمه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5)سهم ارزش افزوده خدمات موسسات مالی از ارزش افزوده خدمات موسسات پولی و مالی: ارزش افزوده خدمات موسسات مالی شامل ارزش افزوده ایجاد شده توسط شرکتهای بیمه و ارزش افزوده ایجاد شده خدمات واسطه گری مالی(بورس اوراق بهادار) است. سهم ارزش افزوده بیمه و بورس در کل ارزش افزوده خدمات موسسات پولی و مالی نشان دهنده سهم موسسات مالی غیر بانکی در ارزش افزوده خدمات موسسات پولی و مالی است.</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2-4-3 شاخص های توسعه پولی و کیفیت سیاست گذاری پولی: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عمق مالی: نسبت نقدینگی به تولید ناخالص داخلی جاری، معیار رایجی برای سنجش عمق سیستم مالی و انداز بخش واسطه گری مالی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مانده اوراق مشارکت بانک مرکزی به پایه پولی: هدف از انتشار اوراق مشارکت بانک مرکزی، توسعه و بسط عملیات بازار باز و اجرای سیاست های پولی از حیث مدیریت نقدینگی می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کنترل اعتبارات: کنترل اعتبارات از کانال های مهم انتقال آثار سیاست پولی به بخش واقعی اقتصاد است. برای نشان دادن میزان کنترل اعتبارات توسط دولت می توان از نسبت مانده تسهیلات تبصره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ای به مانده کل تسهیلات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آزادی نرخ سود تسهیلات و آزادی نرخ سود سپرده</w:t>
      </w:r>
      <w:r w:rsidRPr="00723243">
        <w:rPr>
          <w:rFonts w:ascii="Times New Roman" w:eastAsia="Times New Roman" w:hAnsi="Times New Roman" w:cs="Lotus" w:hint="cs"/>
          <w:sz w:val="28"/>
          <w:szCs w:val="28"/>
          <w:rtl/>
        </w:rPr>
        <w:softHyphen/>
        <w:t xml:space="preserve">ها: دولت ها عموما تمایل دارند نرخ سود تسهیلات را با هدف استفاده بیشتر از منابع بانکی، تحت کنترل خود داشته باشند. با این عمل دولت ها می توانند منابع بانکی را به صورت اعتبارات ارزان در اختیار گروه های هدف قرار دهند. سیاست کنترل نرخ سود منجر به نقدتر شدن سپرده ها توسط افراد ریسک پذیر به بازارهای مالی غیرشفاف، ایجاد مازاد تقاضا و صف برای </w:t>
      </w:r>
      <w:r w:rsidRPr="00723243">
        <w:rPr>
          <w:rFonts w:ascii="Times New Roman" w:eastAsia="Times New Roman" w:hAnsi="Times New Roman" w:cs="Lotus" w:hint="cs"/>
          <w:sz w:val="28"/>
          <w:szCs w:val="28"/>
          <w:rtl/>
        </w:rPr>
        <w:lastRenderedPageBreak/>
        <w:t>اعتبارات بانکی(به دلیل کمتر بودن نرخ سود بانکی از نرخ سود بازار) و عدم تخصیص بهینه منابع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اوراق مشارکت دولتی: به منظور استفاده از ابزار مالی جدید و تامین مالی طرحهای سودآور، استفاده از اوراق مشارکت دولتی به منظور تامین مالی دولت ها استفاده می شود.حال که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بیان گردید در زیر اشاره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ای مختصر هم به معیارهای آزادسازی تجاری و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کنیم.</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lang w:bidi="ar-SA"/>
        </w:rPr>
        <w:t xml:space="preserve">2-5 </w:t>
      </w:r>
      <w:r w:rsidRPr="00723243">
        <w:rPr>
          <w:rFonts w:ascii="Times New Roman" w:eastAsia="Times New Roman" w:hAnsi="Times New Roman" w:cs="Yagut" w:hint="cs"/>
          <w:sz w:val="32"/>
          <w:szCs w:val="32"/>
          <w:rtl/>
        </w:rPr>
        <w:t>معیارهای آزادسازی تجاری</w:t>
      </w:r>
      <w:r w:rsidRPr="00723243">
        <w:rPr>
          <w:rFonts w:ascii="Times New Roman" w:eastAsia="Times New Roman" w:hAnsi="Times New Roman" w:cs="Yagut"/>
          <w:sz w:val="32"/>
          <w:szCs w:val="32"/>
        </w:rPr>
        <w:t xml:space="preserve"> </w:t>
      </w:r>
      <w:r w:rsidRPr="00723243">
        <w:rPr>
          <w:rFonts w:ascii="Times New Roman" w:eastAsia="Times New Roman" w:hAnsi="Times New Roman" w:cs="Yagut" w:hint="cs"/>
          <w:sz w:val="32"/>
          <w:szCs w:val="32"/>
          <w:rtl/>
        </w:rPr>
        <w:t>و مالی</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rPr>
        <w:t>2-5-1 معیارهای آزادسازی تجاری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این معیارها در چهار دسته کلی طبقه</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بندی می شوند: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اولین و اساسي ترين معيار باز بودن، سهم تجارت است كه نسبت مجموع صادرات و واردات بر</w:t>
      </w:r>
      <w:r w:rsidRPr="00723243">
        <w:rPr>
          <w:rFonts w:ascii="Times New Roman" w:eastAsia="Calibri" w:hAnsi="Times New Roman" w:cs="Lotus"/>
          <w:sz w:val="28"/>
          <w:szCs w:val="28"/>
        </w:rPr>
        <w:t>GDP</w:t>
      </w:r>
      <w:r w:rsidRPr="00723243">
        <w:rPr>
          <w:rFonts w:ascii="Times New Roman" w:eastAsia="Calibri" w:hAnsi="Times New Roman" w:cs="Lotus"/>
          <w:sz w:val="28"/>
          <w:szCs w:val="28"/>
          <w:rtl/>
        </w:rPr>
        <w:t xml:space="preserve"> </w:t>
      </w:r>
      <w:r w:rsidRPr="00723243">
        <w:rPr>
          <w:rFonts w:ascii="Times New Roman" w:eastAsia="Calibri" w:hAnsi="Times New Roman" w:cs="Lotus" w:hint="cs"/>
          <w:sz w:val="28"/>
          <w:szCs w:val="28"/>
          <w:rtl/>
        </w:rPr>
        <w:t xml:space="preserve">بدست مي‌‌آيد. تعداد وسيعي از مطالعات سهم تجارت در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را مورد استفاده قرار داده اند و به يك رابطه مثبت و معني دار بين رشد و توسعه و باز بودن تجاری رسيده اند. در نظر گرفتن سهم صادرات و واردات در رگرسيون رشد يك مرحله مهم براي فهم رابطه بين تجارت بين المللي و رشد است كه توسط تئوريهاي جديد رشد و تجارت پيشنهاد شده است. ادواردز </w:t>
      </w:r>
      <w:r w:rsidRPr="00723243">
        <w:rPr>
          <w:rFonts w:ascii="Times New Roman" w:eastAsia="Calibri" w:hAnsi="Times New Roman" w:cs="Lotus"/>
          <w:i/>
          <w:iCs/>
          <w:sz w:val="28"/>
          <w:szCs w:val="28"/>
          <w:vertAlign w:val="superscript"/>
          <w:rtl/>
        </w:rPr>
        <w:footnoteReference w:id="21"/>
      </w:r>
      <w:r w:rsidRPr="00723243">
        <w:rPr>
          <w:rFonts w:ascii="Times New Roman" w:eastAsia="Calibri" w:hAnsi="Times New Roman" w:cs="Lotus" w:hint="cs"/>
          <w:sz w:val="28"/>
          <w:szCs w:val="28"/>
          <w:rtl/>
        </w:rPr>
        <w:t xml:space="preserve">(1993) بيان مي‌‌كند که يكي از ويژگي هاي مهم ادبيات اخير رشد اين است كه تأكيد زيادي روي صادرات دارد. امّا از نقطه نظر تئوري تجارت بين الملل، اين ديدگاه به سختي قابل دفاع است زيرا با توجه به تئوري مزيّت رقابتي، تجارت بين الملل منجر مي‌‌شود كه استفاده از منابع يك كشور از طريق واردات كالاها و خدماتي كه توليد آنها در داخل با هزينه خيلي زيادي صورت مي‌‌گيرد، مؤثرتر و كارآمدتر شود. بنابراين، مي‌‌توان نتيجه گرفت كه واردات به همان اندازه صادرات براي عملكرد اقتصاد اهميّت دارد (ادواردز، 1993).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دومين گروه از معيارها، شامل معيارهاي مربوط به محدوديت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تجاري است كه 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متوسط تعرفه، ماليات بر صادرات، ماليات كل بر تجارت بين الملل و شاخص منافع غير تعرفه اي را شامل مي‌‌شود. تعرفه ها از جمله شاخص هاي محدوديتهاي تجارت است، که در چند دهه اخير، تعدادي از مطالعات بر رابطه بين متوسط نرخ تعرفه و رشد، توجه دارند. لي</w:t>
      </w:r>
      <w:r w:rsidRPr="00723243">
        <w:rPr>
          <w:rFonts w:ascii="Times New Roman" w:eastAsia="Times New Roman" w:hAnsi="Times New Roman" w:cs="Lotus"/>
          <w:i/>
          <w:iCs/>
          <w:sz w:val="28"/>
          <w:szCs w:val="28"/>
          <w:vertAlign w:val="superscript"/>
          <w:rtl/>
          <w:lang w:bidi="ar-SA"/>
        </w:rPr>
        <w:footnoteReference w:id="22"/>
      </w:r>
      <w:r w:rsidRPr="00723243">
        <w:rPr>
          <w:rFonts w:ascii="Times New Roman" w:eastAsia="Times New Roman" w:hAnsi="Times New Roman" w:cs="Lotus" w:hint="cs"/>
          <w:sz w:val="28"/>
          <w:szCs w:val="28"/>
          <w:rtl/>
          <w:lang w:bidi="ar-SA"/>
        </w:rPr>
        <w:t xml:space="preserve"> (1993) </w:t>
      </w:r>
      <w:r w:rsidRPr="00723243">
        <w:rPr>
          <w:rFonts w:ascii="Times New Roman" w:eastAsia="Times New Roman" w:hAnsi="Times New Roman" w:cs="Lotus" w:hint="cs"/>
          <w:sz w:val="28"/>
          <w:szCs w:val="28"/>
          <w:rtl/>
          <w:lang w:bidi="ar-SA"/>
        </w:rPr>
        <w:lastRenderedPageBreak/>
        <w:t>هرسيون (1996) و ادواردز (1998)، يك رابطه منفي ومعنا دار بين نرخهاي تعرفه دار و رشد را نتيجه مي‌‌گيرند.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يك ضعف مهم در اين مطالعات تجربي ناديده گرفتن شواهد تئوريكي در مورد اثرات رشد محدوديتهاي تجاري بوده است. به عنوان يك نتيجه، بيشتر اين مطالعات فرض مي‌‌كنند كه محدوديتهاي تجاري هميشه براي رشد يك كشور صرف نظر از سطح توسعه و اندازه آن كشور، زيان آورند. گرچه يك توافق عمومي‌‌در مورد تأثير منفي موانع تجارت بر رشد بعد از جنگ جهاني دوم وجود دارد، تعدادي از مطالعات مانند اروكي</w:t>
      </w:r>
      <w:r w:rsidRPr="00723243">
        <w:rPr>
          <w:rFonts w:ascii="Times New Roman" w:eastAsia="Times New Roman" w:hAnsi="Times New Roman" w:cs="Lotus"/>
          <w:i/>
          <w:iCs/>
          <w:sz w:val="28"/>
          <w:szCs w:val="28"/>
          <w:vertAlign w:val="superscript"/>
          <w:rtl/>
          <w:lang w:bidi="ar-SA"/>
        </w:rPr>
        <w:footnoteReference w:id="23"/>
      </w:r>
      <w:r w:rsidRPr="00723243">
        <w:rPr>
          <w:rFonts w:ascii="Times New Roman" w:eastAsia="Times New Roman" w:hAnsi="Times New Roman" w:cs="Lotus" w:hint="cs"/>
          <w:sz w:val="28"/>
          <w:szCs w:val="28"/>
          <w:rtl/>
          <w:lang w:bidi="ar-SA"/>
        </w:rPr>
        <w:t xml:space="preserve"> (2000)، كلمنزو و يليامسون (2001) ايروين</w:t>
      </w:r>
      <w:r w:rsidRPr="00723243">
        <w:rPr>
          <w:rFonts w:ascii="Times New Roman" w:eastAsia="Times New Roman" w:hAnsi="Times New Roman" w:cs="Lotus"/>
          <w:i/>
          <w:iCs/>
          <w:sz w:val="28"/>
          <w:szCs w:val="28"/>
          <w:vertAlign w:val="superscript"/>
          <w:rtl/>
          <w:lang w:bidi="ar-SA"/>
        </w:rPr>
        <w:footnoteReference w:id="24"/>
      </w:r>
      <w:r w:rsidRPr="00723243">
        <w:rPr>
          <w:rFonts w:ascii="Times New Roman" w:eastAsia="Times New Roman" w:hAnsi="Times New Roman" w:cs="Lotus" w:hint="cs"/>
          <w:sz w:val="28"/>
          <w:szCs w:val="28"/>
          <w:rtl/>
          <w:lang w:bidi="ar-SA"/>
        </w:rPr>
        <w:t xml:space="preserve"> (2002)، به يك همبستگي مثبت بين تعرفه ها و رشد براي اواخر قرن 19 و اوايل قرن 20 اشاره كرده اند. ويليامسون (2001) بيان مي‌‌كند كه كاهش حمايت هاي شريك تجاري همراه با تغيير در رشد شريك تجاري، عامل اوليه توضيح دهنده نقض رابطه مستقيم بين رشد و تعرفه ها بعد از جنگ جهاني است.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بندي سوم شامل ترتيبات دو جانبه پرداخت</w:t>
      </w:r>
      <w:r w:rsidRPr="00723243">
        <w:rPr>
          <w:rFonts w:ascii="Times New Roman" w:eastAsia="Times New Roman" w:hAnsi="Times New Roman" w:cs="Lotus"/>
          <w:i/>
          <w:iCs/>
          <w:sz w:val="28"/>
          <w:szCs w:val="28"/>
          <w:vertAlign w:val="superscript"/>
          <w:rtl/>
          <w:lang w:bidi="ar-SA"/>
        </w:rPr>
        <w:footnoteReference w:id="25"/>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به عنوان معياري از مبناي تجاري كشورهاست.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عبارت است از توافقي كه توصيف كننده روش عمومي‌‌تسويه تراز تجاري بين دو كشور است. بعد از جنگ جهاني دوم،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وسيله پيشرفت كشورها براي تجارت مالي بدون دلار با دنيا مورد استفاده قرار مي‌‌گرفت. تردوميكي سل</w:t>
      </w:r>
      <w:r w:rsidRPr="00723243">
        <w:rPr>
          <w:rFonts w:ascii="Times New Roman" w:eastAsia="Times New Roman" w:hAnsi="Times New Roman" w:cs="Lotus"/>
          <w:i/>
          <w:iCs/>
          <w:sz w:val="28"/>
          <w:szCs w:val="28"/>
          <w:vertAlign w:val="superscript"/>
          <w:rtl/>
          <w:lang w:bidi="ar-SA"/>
        </w:rPr>
        <w:footnoteReference w:id="26"/>
      </w:r>
      <w:r w:rsidRPr="00723243">
        <w:rPr>
          <w:rFonts w:ascii="Times New Roman" w:eastAsia="Times New Roman" w:hAnsi="Times New Roman" w:cs="Lotus" w:hint="cs"/>
          <w:sz w:val="28"/>
          <w:szCs w:val="28"/>
          <w:rtl/>
          <w:lang w:bidi="ar-SA"/>
        </w:rPr>
        <w:t xml:space="preserve"> (1995)، تريفين</w:t>
      </w:r>
      <w:r w:rsidRPr="00723243">
        <w:rPr>
          <w:rFonts w:ascii="Times New Roman" w:eastAsia="Times New Roman" w:hAnsi="Times New Roman" w:cs="Lotus"/>
          <w:i/>
          <w:iCs/>
          <w:sz w:val="28"/>
          <w:szCs w:val="28"/>
          <w:vertAlign w:val="superscript"/>
          <w:rtl/>
          <w:lang w:bidi="ar-SA"/>
        </w:rPr>
        <w:footnoteReference w:id="27"/>
      </w:r>
      <w:r w:rsidRPr="00723243">
        <w:rPr>
          <w:rFonts w:ascii="Times New Roman" w:eastAsia="Times New Roman" w:hAnsi="Times New Roman" w:cs="Lotus" w:hint="cs"/>
          <w:sz w:val="28"/>
          <w:szCs w:val="28"/>
          <w:rtl/>
          <w:lang w:bidi="ar-SA"/>
        </w:rPr>
        <w:t xml:space="preserve"> (1976) و آگوست (1997) بيان مي‌‌كند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انديشه درستي براي آزادي بيشتر تجارت و نظام پرداخت ها است كه از سال هاي اوليه جنگ جهاني، محدوديت هاي تجارت بين الملل و پرداختها را از بين برد،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روشي است که راه حلی براي مشكل پول سخت</w:t>
      </w:r>
      <w:r w:rsidRPr="00723243">
        <w:rPr>
          <w:rFonts w:ascii="Times New Roman" w:eastAsia="Times New Roman" w:hAnsi="Times New Roman" w:cs="Lotus"/>
          <w:i/>
          <w:iCs/>
          <w:sz w:val="28"/>
          <w:szCs w:val="28"/>
          <w:vertAlign w:val="superscript"/>
          <w:rtl/>
          <w:lang w:bidi="ar-SA"/>
        </w:rPr>
        <w:footnoteReference w:id="28"/>
      </w:r>
      <w:r w:rsidRPr="00723243">
        <w:rPr>
          <w:rFonts w:ascii="Times New Roman" w:eastAsia="Times New Roman" w:hAnsi="Times New Roman" w:cs="Lotus" w:hint="cs"/>
          <w:sz w:val="28"/>
          <w:szCs w:val="28"/>
          <w:rtl/>
          <w:lang w:bidi="ar-SA"/>
        </w:rPr>
        <w:t xml:space="preserve"> كه بيشتر كشورها با آن مواجه بودنده اند ارائه مي‌‌نمايند.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بسياري از كشورها با استفاده از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و سياست هاي تجاري تبعيض آميز، بازار صادراتشان را مورد حمايت قرار دادند. اثر خالص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اندازه نسبي تجارت و اثرات انحراف از جهت گيري تجارت بستگي دارد. آگوست</w:t>
      </w:r>
      <w:r w:rsidRPr="00723243">
        <w:rPr>
          <w:rFonts w:ascii="Times New Roman" w:eastAsia="Times New Roman" w:hAnsi="Times New Roman" w:cs="Lotus"/>
          <w:sz w:val="28"/>
          <w:szCs w:val="28"/>
          <w:vertAlign w:val="superscript"/>
          <w:rtl/>
          <w:lang w:bidi="ar-SA"/>
        </w:rPr>
        <w:footnoteReference w:id="29"/>
      </w:r>
      <w:r w:rsidRPr="00723243">
        <w:rPr>
          <w:rFonts w:ascii="Times New Roman" w:eastAsia="Times New Roman" w:hAnsi="Times New Roman" w:cs="Lotus" w:hint="cs"/>
          <w:sz w:val="28"/>
          <w:szCs w:val="28"/>
          <w:rtl/>
        </w:rPr>
        <w:t>(1997)</w:t>
      </w:r>
      <w:r w:rsidRPr="00723243">
        <w:rPr>
          <w:rFonts w:ascii="Times New Roman" w:eastAsia="Times New Roman" w:hAnsi="Times New Roman" w:cs="Lotus" w:hint="cs"/>
          <w:sz w:val="28"/>
          <w:szCs w:val="28"/>
          <w:rtl/>
          <w:lang w:bidi="ar-SA"/>
        </w:rPr>
        <w:t xml:space="preserve"> نشان داده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نمي‌‌تواند علت خالص انحراف از جهت گيري تجاري باشد، </w:t>
      </w:r>
      <w:r w:rsidRPr="00723243">
        <w:rPr>
          <w:rFonts w:ascii="Times New Roman" w:eastAsia="Times New Roman" w:hAnsi="Times New Roman" w:cs="Lotus" w:hint="cs"/>
          <w:sz w:val="28"/>
          <w:szCs w:val="28"/>
          <w:rtl/>
          <w:lang w:bidi="ar-SA"/>
        </w:rPr>
        <w:lastRenderedPageBreak/>
        <w:t xml:space="preserve">زيرا هر دو كشور در صورت بروز مشكل ارز خارجي، مي‌‌توانند با استفاده از پس انداز ارز خارجي ذخيره شده از طريق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اقدام به واردات از كشور سوم نمايند. عامل ديگري كه به وسيله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ممكن است، موجب افزايش رشد شود، اين است كه منجر به استفاده بيشتر از ذخاير بين المللي مي‌‌شود كه در نتيجه آن سرمايه گذاري و تراكم سرمايه فيزيكي بيشتر خواهد شد.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چهارم از معيارهاي باز بودن تجاري، استفاده از نرخ ارز است که مي‌‌تواند اثر مهمي‌‌روي توسعه مالي داشته باشد. عمومي‌‌ترين معيار مورد استفاده در اين طبقه، نرخ بازار 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است كه نشان دهنده ي موفقيّت كاركرد قيمتها در بازار ارز خارجي است. در ادبيات رشد، معيار نرخ بازار سياه، اغلب بيانگر شدّت محدوديت هاي تجاري است که بيشتر مطالعات انجام شده يك ارتباط منفي و معنادار بين نرخ بازار سياه و رشد را بيان مي‌‌كنند. البته بايد ذکر کرد کشورهايي که داراي نرخ مستقيم شناور ارز هستند، نرخ بازار سياه وجود ندارد، پس نمي‌‌تواند متغيّر فراگيري باشد. استقراض خارجي، درجه بالايي از فساد، ديوان سالاري و عدم تأثير اجراي قوانين، محدوديت هاي استفاده از اين شاخص هستند. نتايج مطالعات تجربي نشان مي‌‌دهد كه اين معيار، اثر قابل ملاحظه اي روي معنادار بودن آماري متغيّرهايي چون مصرف دولت، تورم، متغيّر مجازي جنگ، معيار دموكراسي و نقش قانون دارد. از اين جهت مي‌‌توان گفت نرخ بازار سياه، تركيبي از سياست هاي نادرست را اندازه مي‌‌گيرد. همچنين از معيار نرخ ارز براي تحريك نرخ ارز واقعي نيز استفاده مي‌‌شود. گر چه تعيين سطح واقعي نرخ ارز تعادلي مشكل است، يك كاهش واقعي در ارزش پول داخلي مي‌‌تواند بر آزادسازي تجاري دلالت كند. آزادسازي تجاري انتظار دارد كه اين متغيّر پايين باشد </w:t>
      </w:r>
      <w:r w:rsidRPr="00723243">
        <w:rPr>
          <w:rFonts w:ascii="Times New Roman" w:eastAsia="Times New Roman" w:hAnsi="Times New Roman" w:cs="Lotus" w:hint="cs"/>
          <w:rtl/>
          <w:lang w:bidi="ar-SA"/>
        </w:rPr>
        <w:t xml:space="preserve">(لوين،1992، آندريا مانجارا و ناش، 1997).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درمجموع مي‌‌توان گفت كه اين شاخص ها، به دليل ضعفي كه در جهت گيري تجاري كشورها دارند، مورد انتقادند. همين رابطه بين تعدادي از معيارهاي باز بودن و رشد رابطه محكمي‌‌نيست. از طرف ديگر، گرچه اين معيارها مشكلات خاص خود را دارند، در عين حال مستقيم ترين و مهمترين معيارهاي سياستهاي تجاري هستند (گرجي و عليپوريان، 1385).</w:t>
      </w:r>
    </w:p>
    <w:p w:rsidR="00B05E15" w:rsidRPr="00723243" w:rsidRDefault="00B05E15" w:rsidP="00B05E15">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2-5-2 معیارهای آزادسازی مالی</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lastRenderedPageBreak/>
        <w:t>از سوي ديگر درجه باز بودن مالي از طریق شاخص خالص ورودی سرمایه گذاری مستقیم خارجی</w:t>
      </w:r>
      <w:r w:rsidRPr="00723243">
        <w:rPr>
          <w:rFonts w:ascii="Times New Roman" w:eastAsia="Calibri" w:hAnsi="Times New Roman" w:cs="Lotus"/>
          <w:i/>
          <w:iCs/>
          <w:sz w:val="28"/>
          <w:szCs w:val="28"/>
          <w:vertAlign w:val="superscript"/>
          <w:rtl/>
        </w:rPr>
        <w:footnoteReference w:id="30"/>
      </w:r>
      <w:r w:rsidRPr="00723243">
        <w:rPr>
          <w:rFonts w:ascii="Times New Roman" w:eastAsia="Calibri" w:hAnsi="Times New Roman" w:cs="Lotus" w:hint="cs"/>
          <w:sz w:val="28"/>
          <w:szCs w:val="28"/>
          <w:rtl/>
        </w:rPr>
        <w:t>،</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w:t>
      </w:r>
      <w:r w:rsidRPr="00723243">
        <w:rPr>
          <w:rFonts w:ascii="Times New Roman" w:eastAsia="Calibri" w:hAnsi="Times New Roman" w:cs="B Lotus" w:hint="cs"/>
          <w:sz w:val="28"/>
          <w:szCs w:val="28"/>
          <w:rtl/>
        </w:rPr>
        <w:t xml:space="preserve">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Calibri" w:hAnsi="Times New Roman" w:cs="B Lotus"/>
          <w:sz w:val="28"/>
          <w:szCs w:val="28"/>
          <w:rtl/>
        </w:rPr>
        <w:softHyphen/>
      </w:r>
      <w:r w:rsidRPr="00723243">
        <w:rPr>
          <w:rFonts w:ascii="Times New Roman" w:eastAsia="Calibri" w:hAnsi="Times New Roman" w:cs="B Lotus" w:hint="cs"/>
          <w:sz w:val="28"/>
          <w:szCs w:val="28"/>
          <w:rtl/>
        </w:rPr>
        <w:t>شود</w:t>
      </w:r>
      <w:r w:rsidRPr="00723243">
        <w:rPr>
          <w:rFonts w:ascii="Times New Roman" w:eastAsia="Calibri" w:hAnsi="Times New Roman" w:cs="Lotus" w:hint="cs"/>
          <w:sz w:val="28"/>
          <w:szCs w:val="28"/>
          <w:rtl/>
        </w:rPr>
        <w:t xml:space="preserve"> (اوتيم</w:t>
      </w:r>
      <w:r w:rsidRPr="00723243">
        <w:rPr>
          <w:rFonts w:ascii="Times New Roman" w:eastAsia="Calibri" w:hAnsi="Times New Roman" w:cs="Lotus"/>
          <w:i/>
          <w:iCs/>
          <w:sz w:val="28"/>
          <w:szCs w:val="28"/>
          <w:vertAlign w:val="superscript"/>
          <w:rtl/>
        </w:rPr>
        <w:footnoteReference w:id="31"/>
      </w:r>
      <w:r w:rsidRPr="00723243">
        <w:rPr>
          <w:rFonts w:ascii="Times New Roman" w:eastAsia="Calibri" w:hAnsi="Times New Roman" w:cs="Lotus" w:hint="cs"/>
          <w:sz w:val="28"/>
          <w:szCs w:val="28"/>
          <w:rtl/>
        </w:rPr>
        <w:t>، 1996). وام هاي کمکي خارجي اغلب وام هاي امتيازي اند يعني با نرخ بهره کمتر از نرخ بهره بازار عرضه مي‌‌شوند و يا داراي اقساط بلندمدت هستند (تودارو، 1383). به علاوه کمک هاي خارجي موقعيتي است که در آن کشورهاي در حال توسعه مهم‌ترين دريافت کننده کمک</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هاي خارجي</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 و کشورهاي توسعه يافته مهم‌ترين کمک کننده هستند.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بنابراين، کل خالص جريان منابع شامل جريان‌هايي است که بطور دوجانبه</w:t>
      </w:r>
      <w:r w:rsidRPr="00723243">
        <w:rPr>
          <w:rFonts w:ascii="Times New Roman" w:eastAsia="Calibri" w:hAnsi="Times New Roman" w:cs="Lotus"/>
          <w:i/>
          <w:iCs/>
          <w:sz w:val="28"/>
          <w:szCs w:val="28"/>
          <w:vertAlign w:val="superscript"/>
          <w:rtl/>
        </w:rPr>
        <w:footnoteReference w:id="32"/>
      </w:r>
      <w:r w:rsidRPr="00723243">
        <w:rPr>
          <w:rFonts w:ascii="Times New Roman" w:eastAsia="Calibri" w:hAnsi="Times New Roman" w:cs="Lotus" w:hint="cs"/>
          <w:sz w:val="28"/>
          <w:szCs w:val="28"/>
          <w:rtl/>
        </w:rPr>
        <w:t xml:space="preserve"> از طريق يکايک کشورهاي اهداءکننده و بطور چندجانبه</w:t>
      </w:r>
      <w:r w:rsidRPr="00723243">
        <w:rPr>
          <w:rFonts w:ascii="Times New Roman" w:eastAsia="Calibri" w:hAnsi="Times New Roman" w:cs="Lotus"/>
          <w:i/>
          <w:iCs/>
          <w:sz w:val="28"/>
          <w:szCs w:val="28"/>
          <w:vertAlign w:val="superscript"/>
          <w:rtl/>
        </w:rPr>
        <w:footnoteReference w:id="33"/>
      </w:r>
      <w:r w:rsidRPr="00723243">
        <w:rPr>
          <w:rFonts w:ascii="Times New Roman" w:eastAsia="Calibri" w:hAnsi="Times New Roman" w:cs="Lotus" w:hint="cs"/>
          <w:sz w:val="28"/>
          <w:szCs w:val="28"/>
          <w:rtl/>
        </w:rPr>
        <w:t xml:space="preserve"> از طريق نمايندگي هاي بين‌المللي پرداخته مي‌شود و شامل جريان‌هاي با تخفيف و بدون تخفيف است. بيشتر جريان‌هاي رسمي‌‌به صورت ارفاقي پرداخت مي‌شوند و تحت عنوان کمک هاي رسمي‌‌براي توسعه </w:t>
      </w:r>
      <w:r w:rsidRPr="00723243">
        <w:rPr>
          <w:rFonts w:ascii="Times New Roman" w:eastAsia="Calibri" w:hAnsi="Times New Roman" w:cs="Lotus"/>
          <w:sz w:val="28"/>
          <w:szCs w:val="28"/>
        </w:rPr>
        <w:t>ODA)</w:t>
      </w:r>
      <w:r w:rsidRPr="00723243">
        <w:rPr>
          <w:rFonts w:ascii="Times New Roman" w:eastAsia="Calibri" w:hAnsi="Times New Roman" w:cs="Lotus"/>
          <w:i/>
          <w:iCs/>
          <w:sz w:val="28"/>
          <w:szCs w:val="28"/>
          <w:vertAlign w:val="superscript"/>
        </w:rPr>
        <w:footnoteReference w:id="34"/>
      </w:r>
      <w:r w:rsidRPr="00723243">
        <w:rPr>
          <w:rFonts w:ascii="Times New Roman" w:eastAsia="Calibri" w:hAnsi="Times New Roman" w:cs="Lotus" w:hint="cs"/>
          <w:sz w:val="28"/>
          <w:szCs w:val="28"/>
          <w:rtl/>
        </w:rPr>
        <w:t>) قرار مي‌گيرند.</w:t>
      </w:r>
    </w:p>
    <w:p w:rsidR="00B05E15" w:rsidRPr="00723243" w:rsidRDefault="00B05E15" w:rsidP="00B05E15">
      <w:pPr>
        <w:spacing w:after="0"/>
        <w:jc w:val="both"/>
        <w:rPr>
          <w:rFonts w:ascii="Times New Roman" w:eastAsia="Calibri" w:hAnsi="Times New Roman" w:cs="Lotus"/>
          <w:sz w:val="28"/>
          <w:szCs w:val="28"/>
          <w:rtl/>
        </w:rPr>
      </w:pPr>
    </w:p>
    <w:p w:rsidR="00B05E15" w:rsidRPr="00723243" w:rsidRDefault="00B05E15" w:rsidP="00B05E15">
      <w:pPr>
        <w:spacing w:after="0"/>
        <w:jc w:val="both"/>
        <w:rPr>
          <w:rFonts w:ascii="Times New Roman" w:eastAsia="Calibri" w:hAnsi="Times New Roman" w:cs="Lotus"/>
          <w:sz w:val="28"/>
          <w:szCs w:val="28"/>
          <w:rtl/>
        </w:rPr>
      </w:pPr>
    </w:p>
    <w:p w:rsidR="00B05E15" w:rsidRPr="00723243" w:rsidRDefault="00B05E15" w:rsidP="00B05E15">
      <w:pPr>
        <w:spacing w:after="0"/>
        <w:jc w:val="both"/>
        <w:rPr>
          <w:rFonts w:ascii="Times New Roman" w:eastAsia="Calibri" w:hAnsi="Times New Roman" w:cs="Lotus"/>
          <w:sz w:val="28"/>
          <w:szCs w:val="28"/>
          <w:rtl/>
        </w:rPr>
      </w:pPr>
    </w:p>
    <w:p w:rsidR="00B05E15" w:rsidRPr="00723243" w:rsidRDefault="00B05E15" w:rsidP="00B05E15">
      <w:pPr>
        <w:spacing w:after="0"/>
        <w:jc w:val="both"/>
        <w:rPr>
          <w:rFonts w:ascii="Times New Roman" w:eastAsia="Calibri" w:hAnsi="Times New Roman" w:cs="Lotus"/>
          <w:sz w:val="28"/>
          <w:szCs w:val="28"/>
        </w:rPr>
      </w:pPr>
    </w:p>
    <w:p w:rsidR="00B05E15" w:rsidRPr="00723243" w:rsidRDefault="00B05E15" w:rsidP="00B05E15">
      <w:pPr>
        <w:spacing w:after="0"/>
        <w:jc w:val="both"/>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2-6 باز بودن مالي، تجاري و توسعه مالي وسازو کارهای تاثیر</w:t>
      </w:r>
      <w:r w:rsidRPr="00723243">
        <w:rPr>
          <w:rFonts w:ascii="Times New Roman" w:eastAsia="Times New Roman" w:hAnsi="Times New Roman" w:cs="Yagut"/>
          <w:sz w:val="32"/>
          <w:szCs w:val="32"/>
          <w:rtl/>
          <w:lang w:bidi="ar-SA"/>
        </w:rPr>
        <w:softHyphen/>
      </w:r>
      <w:r w:rsidRPr="00723243">
        <w:rPr>
          <w:rFonts w:ascii="Times New Roman" w:eastAsia="Times New Roman" w:hAnsi="Times New Roman" w:cs="Yagut" w:hint="cs"/>
          <w:sz w:val="32"/>
          <w:szCs w:val="32"/>
          <w:rtl/>
          <w:lang w:bidi="ar-SA"/>
        </w:rPr>
        <w:t>گذاری آزادسازی تجاری و مالی بر توسعه مالی</w:t>
      </w:r>
    </w:p>
    <w:p w:rsidR="00B05E15" w:rsidRPr="00723243" w:rsidRDefault="00B05E15" w:rsidP="00B05E15">
      <w:pPr>
        <w:tabs>
          <w:tab w:val="left" w:pos="1260"/>
        </w:tabs>
        <w:spacing w:after="0"/>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 xml:space="preserve">2-6-1 باز بودن مالی، تجاری و توسعه مالی </w:t>
      </w:r>
    </w:p>
    <w:p w:rsidR="00B05E15" w:rsidRPr="00723243" w:rsidRDefault="00B05E15" w:rsidP="00B05E15">
      <w:pPr>
        <w:tabs>
          <w:tab w:val="left" w:pos="1260"/>
        </w:tabs>
        <w:spacing w:after="0"/>
        <w:rPr>
          <w:rFonts w:ascii="Times New Roman" w:eastAsia="Times New Roman" w:hAnsi="Times New Roman" w:cs="Yagut"/>
          <w:sz w:val="32"/>
          <w:szCs w:val="32"/>
          <w:rtl/>
          <w:lang w:bidi="ar-SA"/>
        </w:rPr>
      </w:pPr>
      <w:r w:rsidRPr="00723243">
        <w:rPr>
          <w:rFonts w:ascii="Times New Roman" w:eastAsia="Times New Roman" w:hAnsi="Times New Roman" w:cs="Lotus" w:hint="cs"/>
          <w:sz w:val="28"/>
          <w:szCs w:val="28"/>
          <w:rtl/>
          <w:lang w:bidi="ar-SA"/>
        </w:rPr>
        <w:t xml:space="preserve">اقتصاد باز با سمت گیری خارجی، نه تنها سطح درآمد را ارتقاء مي‌‌دهد بلکه مي‌‌تواند سطح و ميزان پس اندازها را نيز افزايش دهد. اين امر به نوبه خود نرخ سريعتر انباشت سرمايه و در نتيجه رشد سريعتر را امکان پذير مي‌‌نمايد. </w:t>
      </w:r>
      <w:r w:rsidRPr="00723243">
        <w:rPr>
          <w:rFonts w:ascii="Times New Roman" w:eastAsia="Times New Roman" w:hAnsi="Times New Roman" w:cs="Lotus" w:hint="cs"/>
          <w:sz w:val="28"/>
          <w:szCs w:val="28"/>
          <w:rtl/>
          <w:lang w:bidi="ar-SA"/>
        </w:rPr>
        <w:lastRenderedPageBreak/>
        <w:t>اقتصاد باز همچنین حرکت ها و جابه جايي عوامل توليد (يعني سرمايه و کار)نيز موثر است.</w:t>
      </w:r>
    </w:p>
    <w:p w:rsidR="00B05E15" w:rsidRPr="00723243" w:rsidRDefault="00B05E15" w:rsidP="00B05E15">
      <w:pPr>
        <w:spacing w:after="0"/>
        <w:jc w:val="both"/>
        <w:rPr>
          <w:rFonts w:ascii="Times New Roman" w:eastAsia="Times New Roman" w:hAnsi="Times New Roman" w:cs="Lotus"/>
          <w:i/>
          <w:iCs/>
          <w:color w:val="000000"/>
          <w:sz w:val="28"/>
          <w:szCs w:val="28"/>
          <w:rtl/>
          <w:lang w:bidi="ar-SA"/>
        </w:rPr>
      </w:pPr>
      <w:r w:rsidRPr="00723243">
        <w:rPr>
          <w:rFonts w:ascii="Times New Roman" w:eastAsia="Times New Roman" w:hAnsi="Times New Roman" w:cs="Lotus" w:hint="cs"/>
          <w:sz w:val="28"/>
          <w:szCs w:val="28"/>
          <w:rtl/>
          <w:lang w:bidi="ar-SA"/>
        </w:rPr>
        <w:t xml:space="preserve">سرمايه گذاري مستقيم خارجي، وام هاي تجاري توسط بانک هاي خارجي و کمک هاي خارجي همگي داراي نقش تعيين کننده اي هستند. انتقال بين المللي سرمايه، انتقال دانش، فناوري و مهارت مديريتي به کشورهاي جهان سوم نيز به عنوان افزايش بهره وري تلقي مي‌‌شود، زيرا از اين طريق مي‌‌توان به افزايش سطح توليد و رشد سريعتر در آمدها و در نهايت به توسعه مالي بيشتر دست يافت. همچنين علّت استفاده و مطرح کردن درجه باز بودن مالي و تجاري اين است که هر چه اقتصاد کشور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تحريک براي سرمايه گذاري را فراهم مي‌‌نمايد که باعث توسعه مالي مي‌‌شود (بالتاجي، 2007). </w:t>
      </w:r>
    </w:p>
    <w:p w:rsidR="00B05E15" w:rsidRPr="00723243" w:rsidRDefault="00B05E15" w:rsidP="00B05E15">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2-6-2 سازوکارهای تاثیرگذاری آزادسازی تجاری و مالی بر توسعه مالی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گروسمن و هلپمن با توجه به سرريز</w:t>
      </w:r>
      <w:r w:rsidRPr="00723243">
        <w:rPr>
          <w:rFonts w:ascii="Times New Roman" w:eastAsia="Times New Roman" w:hAnsi="Times New Roman" w:cs="Lotus"/>
          <w:i/>
          <w:iCs/>
          <w:sz w:val="28"/>
          <w:szCs w:val="28"/>
          <w:vertAlign w:val="superscript"/>
          <w:rtl/>
          <w:lang w:bidi="ar-SA"/>
        </w:rPr>
        <w:footnoteReference w:id="35"/>
      </w:r>
      <w:r w:rsidRPr="00723243">
        <w:rPr>
          <w:rFonts w:ascii="Times New Roman" w:eastAsia="Times New Roman" w:hAnsi="Times New Roman" w:cs="Lotus" w:hint="cs"/>
          <w:sz w:val="28"/>
          <w:szCs w:val="28"/>
          <w:rtl/>
          <w:lang w:bidi="ar-SA"/>
        </w:rPr>
        <w:t xml:space="preserve"> فني و انتقال بين المللي دانش به عنوان عوامل توسعه اقتصادي، براقتصاد باز تاکيد دارند. بارو</w:t>
      </w:r>
      <w:r w:rsidRPr="00723243">
        <w:rPr>
          <w:rFonts w:ascii="Times New Roman" w:eastAsia="Times New Roman" w:hAnsi="Times New Roman" w:cs="Lotus"/>
          <w:i/>
          <w:iCs/>
          <w:sz w:val="28"/>
          <w:szCs w:val="28"/>
          <w:vertAlign w:val="superscript"/>
          <w:rtl/>
          <w:lang w:bidi="ar-SA"/>
        </w:rPr>
        <w:footnoteReference w:id="36"/>
      </w:r>
      <w:r w:rsidRPr="00723243">
        <w:rPr>
          <w:rFonts w:ascii="Times New Roman" w:eastAsia="Times New Roman" w:hAnsi="Times New Roman" w:cs="Lotus" w:hint="cs"/>
          <w:sz w:val="28"/>
          <w:szCs w:val="28"/>
          <w:rtl/>
          <w:lang w:bidi="ar-SA"/>
        </w:rPr>
        <w:t xml:space="preserve"> و سالاي مارتين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(1997) نشان دادند که اقتصادهاي بازتر فن آوري پيشرفته را بهتر وارد مي‌‌کنند. با اين وجود، يانگ</w:t>
      </w:r>
      <w:r w:rsidRPr="00723243">
        <w:rPr>
          <w:rFonts w:ascii="Times New Roman" w:eastAsia="Times New Roman" w:hAnsi="Times New Roman" w:cs="Lotus"/>
          <w:i/>
          <w:iCs/>
          <w:sz w:val="28"/>
          <w:szCs w:val="28"/>
          <w:vertAlign w:val="superscript"/>
          <w:rtl/>
          <w:lang w:bidi="ar-SA"/>
        </w:rPr>
        <w:footnoteReference w:id="37"/>
      </w:r>
      <w:r w:rsidRPr="00723243">
        <w:rPr>
          <w:rFonts w:ascii="Times New Roman" w:eastAsia="Times New Roman" w:hAnsi="Times New Roman" w:cs="Lotus" w:hint="cs"/>
          <w:sz w:val="28"/>
          <w:szCs w:val="28"/>
          <w:rtl/>
          <w:lang w:bidi="ar-SA"/>
        </w:rPr>
        <w:t>(1991) وضعيتي را مطرح کرد که در آن ممکن است الگوهاي مزيت نسبي به تخصص کشور در توليد کالاهايي بينجامد که در آنها نوآوري فني با يادگيري همراه با انجام دادن</w:t>
      </w:r>
      <w:r w:rsidRPr="00723243">
        <w:rPr>
          <w:rFonts w:ascii="Times New Roman" w:eastAsia="Times New Roman" w:hAnsi="Times New Roman" w:cs="Lotus"/>
          <w:i/>
          <w:iCs/>
          <w:sz w:val="28"/>
          <w:szCs w:val="28"/>
          <w:vertAlign w:val="superscript"/>
          <w:rtl/>
          <w:lang w:bidi="ar-SA"/>
        </w:rPr>
        <w:footnoteReference w:id="38"/>
      </w:r>
      <w:r w:rsidRPr="00723243">
        <w:rPr>
          <w:rFonts w:ascii="Times New Roman" w:eastAsia="Times New Roman" w:hAnsi="Times New Roman" w:cs="Lotus" w:hint="cs"/>
          <w:sz w:val="28"/>
          <w:szCs w:val="28"/>
          <w:rtl/>
          <w:lang w:bidi="ar-SA"/>
        </w:rPr>
        <w:t xml:space="preserve"> وجود نداشته باشد در نتيجه بازبودن تجاري رشد بلند مدّت را کاهش مي‌‌دهد.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 بودن تجاري به بزرگ شدن بازار و بهره مندي از برخي منافع بالقوه بازده فراينده نسبت به مقياس مي‌‌انجامد (آدس و گلسر، 1999)</w:t>
      </w:r>
      <w:r w:rsidRPr="00723243">
        <w:rPr>
          <w:rFonts w:ascii="Times New Roman" w:eastAsia="Times New Roman" w:hAnsi="Times New Roman" w:cs="Lotus"/>
          <w:i/>
          <w:iCs/>
          <w:sz w:val="28"/>
          <w:szCs w:val="28"/>
          <w:vertAlign w:val="superscript"/>
          <w:rtl/>
          <w:lang w:bidi="ar-SA"/>
        </w:rPr>
        <w:footnoteReference w:id="39"/>
      </w:r>
      <w:r w:rsidRPr="00723243">
        <w:rPr>
          <w:rFonts w:ascii="Times New Roman" w:eastAsia="Times New Roman" w:hAnsi="Times New Roman" w:cs="Lotus" w:hint="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40"/>
      </w:r>
      <w:r w:rsidRPr="00723243">
        <w:rPr>
          <w:rFonts w:ascii="Times New Roman" w:eastAsia="Times New Roman" w:hAnsi="Times New Roman" w:cs="Lotus" w:hint="cs"/>
          <w:sz w:val="28"/>
          <w:szCs w:val="28"/>
          <w:rtl/>
          <w:lang w:bidi="ar-SA"/>
        </w:rPr>
        <w:t>، 1993).</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 با اين وجود، کشورهاي باز تر ممکن است براي حمايت بنگاه هاي اقتصادي در برابر شوک هاي خارجي دولت بزرگتري به وجود آوردند و بنابراين دولت بزرگتر تخصيص منابع 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مختل کرده و به رشد و توسعه اقتصادي ضربه مي‌‌زند (رودريک، 1998).</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p>
    <w:p w:rsidR="00B05E15" w:rsidRPr="00723243" w:rsidRDefault="00B05E15" w:rsidP="00B05E15">
      <w:pPr>
        <w:spacing w:after="0"/>
        <w:jc w:val="both"/>
        <w:rPr>
          <w:rFonts w:ascii="Times New Roman" w:eastAsia="Calibri" w:hAnsi="Times New Roman" w:cs="Yagut"/>
          <w:sz w:val="32"/>
          <w:szCs w:val="32"/>
          <w:rtl/>
        </w:rPr>
      </w:pPr>
      <w:r w:rsidRPr="00723243">
        <w:rPr>
          <w:rFonts w:ascii="Times New Roman" w:eastAsia="Calibri" w:hAnsi="Times New Roman" w:cs="Yagut" w:hint="cs"/>
          <w:sz w:val="32"/>
          <w:szCs w:val="32"/>
          <w:rtl/>
        </w:rPr>
        <w:t>2-7 پیشینه تحقیق</w:t>
      </w:r>
    </w:p>
    <w:p w:rsidR="00B05E15" w:rsidRPr="00723243" w:rsidRDefault="00B05E15" w:rsidP="00B05E15">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2-7-1 مطالعات خارجی:</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اجرای سیاست آزادسازی بازارهای مالی با تاکید بر آزادسازی نرخ بهره و مقررات زدایی از سیستم بانکی و تاثیر آن بر توسعه اقتصادی کشورها، خصوصا کشورهای در حال توسعه، در ابتدا توسط مک کینون و شاو</w:t>
      </w:r>
      <w:r w:rsidRPr="00723243">
        <w:rPr>
          <w:rFonts w:ascii="Times New Roman" w:eastAsia="Calibri" w:hAnsi="Times New Roman" w:cs="Lotus"/>
          <w:sz w:val="28"/>
          <w:szCs w:val="28"/>
          <w:vertAlign w:val="superscript"/>
          <w:rtl/>
        </w:rPr>
        <w:footnoteReference w:id="41"/>
      </w:r>
      <w:r w:rsidRPr="00723243">
        <w:rPr>
          <w:rFonts w:ascii="Times New Roman" w:eastAsia="Calibri" w:hAnsi="Times New Roman" w:cs="Lotus" w:hint="cs"/>
          <w:sz w:val="28"/>
          <w:szCs w:val="28"/>
          <w:rtl/>
        </w:rPr>
        <w:t>(1973) مطرح شد. آنها از داده</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تجربی اصلاحات مالی تایوان در اوایل دهه 1950 و کره در اواسط دهه 1960 استفاده کردند.</w:t>
      </w:r>
    </w:p>
    <w:p w:rsidR="00B05E15" w:rsidRPr="00723243" w:rsidRDefault="00B05E15" w:rsidP="00B05E15">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 xml:space="preserve">یافته های مطالعات فوق، به همراه تاکید </w:t>
      </w:r>
      <w:r w:rsidRPr="00723243">
        <w:rPr>
          <w:rFonts w:ascii="Times New Roman" w:eastAsia="Calibri" w:hAnsi="Times New Roman" w:cs="Lotus"/>
          <w:sz w:val="28"/>
          <w:szCs w:val="28"/>
        </w:rPr>
        <w:t>IMF</w:t>
      </w:r>
      <w:r w:rsidRPr="00723243">
        <w:rPr>
          <w:rFonts w:ascii="Times New Roman" w:eastAsia="Calibri" w:hAnsi="Times New Roman" w:cs="Lotus" w:hint="cs"/>
          <w:sz w:val="28"/>
          <w:szCs w:val="28"/>
          <w:rtl/>
        </w:rPr>
        <w:t>، بر عدم مداخله دولت در بازارهای مالی و اعطای وام</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با بهره پایین و مشروط به تغییر در ساختارهای اقتصادی موجب شد، برخی کشورها اقدام به آزادسازی مالی نمایند. اما در اصل آزادسازی مالی در دهه 1970 و اوایل دهه 1980، بسیار متفاوت از ادبیات سرکوب مالی بود. نرخ بهره واقعی در نتیجه رقابت شدید بنگاهها و بانکها بر جذب منابع و افزایش ریسک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پذیری آنها به مقداری بی</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سابقه افزایش یافت(بعضا تا 20 درصد)، سفته بازی رونق گرفت و هنگامی که قرض گیرندگان نتوانستند بدهی خود را بپردازند، بانکها ورشکسته شدند واین خود موجب دخالت مجدد دولت در سیستمهای مالی شد. با توجه به این تجربه تاریخی، نئوساختارگراها مانند ادوارد بافی</w:t>
      </w:r>
      <w:r w:rsidRPr="00723243">
        <w:rPr>
          <w:rFonts w:ascii="Times New Roman" w:eastAsia="Calibri" w:hAnsi="Times New Roman" w:cs="Lotus"/>
          <w:sz w:val="28"/>
          <w:szCs w:val="28"/>
          <w:vertAlign w:val="superscript"/>
          <w:rtl/>
        </w:rPr>
        <w:footnoteReference w:id="42"/>
      </w:r>
      <w:r w:rsidRPr="00723243">
        <w:rPr>
          <w:rFonts w:ascii="Times New Roman" w:eastAsia="Calibri" w:hAnsi="Times New Roman" w:cs="Lotus" w:hint="cs"/>
          <w:sz w:val="28"/>
          <w:szCs w:val="28"/>
          <w:rtl/>
        </w:rPr>
        <w:t xml:space="preserve">(1984)، </w:t>
      </w:r>
      <w:r w:rsidRPr="00723243">
        <w:rPr>
          <w:rFonts w:ascii="Times New Roman" w:eastAsia="Calibri" w:hAnsi="Times New Roman" w:cs="Lotus" w:hint="cs"/>
          <w:sz w:val="28"/>
          <w:szCs w:val="28"/>
          <w:rtl/>
        </w:rPr>
        <w:lastRenderedPageBreak/>
        <w:t>آکیرا کوهساکا</w:t>
      </w:r>
      <w:r w:rsidRPr="00723243">
        <w:rPr>
          <w:rFonts w:ascii="Times New Roman" w:eastAsia="Calibri" w:hAnsi="Times New Roman" w:cs="Lotus"/>
          <w:sz w:val="28"/>
          <w:szCs w:val="28"/>
          <w:vertAlign w:val="superscript"/>
          <w:rtl/>
        </w:rPr>
        <w:footnoteReference w:id="43"/>
      </w:r>
      <w:r w:rsidRPr="00723243">
        <w:rPr>
          <w:rFonts w:ascii="Times New Roman" w:eastAsia="Calibri" w:hAnsi="Times New Roman" w:cs="Lotus" w:hint="cs"/>
          <w:sz w:val="28"/>
          <w:szCs w:val="28"/>
          <w:rtl/>
        </w:rPr>
        <w:t>(1984)، لنس تیلور</w:t>
      </w:r>
      <w:r w:rsidRPr="00723243">
        <w:rPr>
          <w:rFonts w:ascii="Times New Roman" w:eastAsia="Calibri" w:hAnsi="Times New Roman" w:cs="Lotus"/>
          <w:sz w:val="28"/>
          <w:szCs w:val="28"/>
          <w:vertAlign w:val="superscript"/>
          <w:rtl/>
        </w:rPr>
        <w:footnoteReference w:id="44"/>
      </w:r>
      <w:r w:rsidRPr="00723243">
        <w:rPr>
          <w:rFonts w:ascii="Times New Roman" w:eastAsia="Calibri" w:hAnsi="Times New Roman" w:cs="Lotus" w:hint="cs"/>
          <w:sz w:val="28"/>
          <w:szCs w:val="28"/>
          <w:rtl/>
        </w:rPr>
        <w:t>(1983) و سودرون ویجنبرگن</w:t>
      </w:r>
      <w:r w:rsidRPr="00723243">
        <w:rPr>
          <w:rFonts w:ascii="Times New Roman" w:eastAsia="Calibri" w:hAnsi="Times New Roman" w:cs="Lotus"/>
          <w:sz w:val="28"/>
          <w:szCs w:val="28"/>
          <w:vertAlign w:val="superscript"/>
          <w:rtl/>
        </w:rPr>
        <w:footnoteReference w:id="45"/>
      </w:r>
      <w:r w:rsidRPr="00723243">
        <w:rPr>
          <w:rFonts w:ascii="Times New Roman" w:eastAsia="Calibri" w:hAnsi="Times New Roman" w:cs="Lotus" w:hint="cs"/>
          <w:sz w:val="28"/>
          <w:szCs w:val="28"/>
          <w:rtl/>
        </w:rPr>
        <w:t>(1983)، در اوایل دهه 80 نظرات خود را در مخالفت با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 شاو مطرح کردند</w:t>
      </w:r>
      <w:r w:rsidRPr="00723243">
        <w:rPr>
          <w:rFonts w:ascii="Times New Roman" w:eastAsia="Calibri" w:hAnsi="Times New Roman" w:cs="Lotus"/>
          <w:sz w:val="28"/>
          <w:szCs w:val="28"/>
        </w:rPr>
        <w:t>.</w:t>
      </w:r>
    </w:p>
    <w:p w:rsidR="00B05E15" w:rsidRPr="00723243" w:rsidRDefault="00B05E15" w:rsidP="00B05E15">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مشخصه اصلی مدل نئوساختارگراها، تعریف بازارهای غیر متشکل</w:t>
      </w:r>
      <w:r w:rsidRPr="00723243">
        <w:rPr>
          <w:rFonts w:ascii="Times New Roman" w:eastAsia="Calibri" w:hAnsi="Times New Roman" w:cs="Lotus"/>
          <w:sz w:val="28"/>
          <w:szCs w:val="28"/>
          <w:vertAlign w:val="superscript"/>
          <w:rtl/>
        </w:rPr>
        <w:footnoteReference w:id="46"/>
      </w:r>
      <w:r w:rsidRPr="00723243">
        <w:rPr>
          <w:rFonts w:ascii="Times New Roman" w:eastAsia="Calibri" w:hAnsi="Times New Roman" w:cs="Lotus" w:hint="cs"/>
          <w:sz w:val="28"/>
          <w:szCs w:val="28"/>
          <w:rtl/>
        </w:rPr>
        <w:t xml:space="preserve"> به عنوان جایگزین بازارهای مالی رسمی در پرتفوی خانوار بود.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پیشرفت تکنیک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برآورد در اقتصاد سنجی کاربردی و اهمیت بیشتر مطالعات تجربی در تئوریهای اقتصادی، موجب شد که با ارائه نتایج مقاله کینگ و لوین(1993)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و شاو این بار با استفاده از اطلاعات بازارهای مالی 77 کشور برای دوره زمانی 1960-1989 مورد تایید قرار گیرد. آنها ارتباط مثبت و قوی بین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و رشد اقتصادی را تایید نمودند و همچنین نشان دادند که متغیرهای توضیحی فوق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توانند به خوبی مقادیر تاریخی رشد اقتصادی را پیش بینی نمایند. یعنی در صورت ثبات سایر عوامل، رابطه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با رشد اقتصادی، رابطه علیت-گرنجری است. یعنی توسعه مالی علت رشد اقتصادی نیست اما علیت-گرنجری آن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باشد. یعنی این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به عنوان</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شاخص</w:t>
      </w:r>
      <w:r w:rsidRPr="00723243">
        <w:rPr>
          <w:rFonts w:ascii="Times New Roman" w:eastAsia="Calibri" w:hAnsi="Times New Roman" w:cs="Lotus" w:hint="cs"/>
          <w:sz w:val="28"/>
          <w:szCs w:val="28"/>
          <w:rtl/>
        </w:rPr>
        <w:softHyphen/>
        <w:t>های هدایت کننده برای رشد اقتصادی هستند.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 xml:space="preserve">در واقع کینگ و لوین نشان دادند که اولا کشورهایی که از عمق مالی بالاتری در سال 1960 برخوردار بوده اند، رشد سریعتری را تجربه کرده اند. ثانیا با استفاده از </w:t>
      </w:r>
      <w:r w:rsidRPr="00723243">
        <w:rPr>
          <w:rFonts w:ascii="Times New Roman" w:eastAsia="Calibri" w:hAnsi="Times New Roman" w:cs="Lotus"/>
          <w:sz w:val="28"/>
          <w:szCs w:val="28"/>
        </w:rPr>
        <w:t>Pooled Cross-section</w:t>
      </w:r>
      <w:r w:rsidRPr="00723243">
        <w:rPr>
          <w:rFonts w:ascii="Times New Roman" w:eastAsia="Calibri" w:hAnsi="Times New Roman" w:cs="Lotus" w:hint="cs"/>
          <w:sz w:val="28"/>
          <w:szCs w:val="28"/>
          <w:rtl/>
        </w:rPr>
        <w:t xml:space="preserve"> و سریهای زمانی، نشان دادند که کشورهایی که سیستم مالی آنها در سالهای 1960، 70 و 80 به خوبی توسعه یافته بود، از نرخ رشد بهره وری و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سرانه سریعتری در طول ده سال بعد از این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برخوردار بوده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عبد‌اللهی،احمد،</w:t>
      </w:r>
      <w:r w:rsidRPr="00723243">
        <w:rPr>
          <w:rFonts w:ascii="Times New Roman" w:eastAsia="Calibri" w:hAnsi="Times New Roman" w:cs="Lotus"/>
          <w:sz w:val="28"/>
          <w:szCs w:val="28"/>
          <w:vertAlign w:val="superscript"/>
          <w:rtl/>
          <w:lang w:bidi="ar-SA"/>
        </w:rPr>
        <w:footnoteReference w:id="47"/>
      </w:r>
      <w:r w:rsidRPr="00723243">
        <w:rPr>
          <w:rFonts w:ascii="Times New Roman" w:eastAsia="Times New Roman" w:hAnsi="Times New Roman" w:cs="Lotus" w:hint="cs"/>
          <w:sz w:val="28"/>
          <w:szCs w:val="28"/>
          <w:rtl/>
        </w:rPr>
        <w:t>(2012) اثرات آزاد‌سازی مالی بر توسعه مالی 21 کشور، در منطقه‌ی جنوب صحرای آفریقا (</w:t>
      </w:r>
      <w:r w:rsidRPr="00723243">
        <w:rPr>
          <w:rFonts w:ascii="Times New Roman" w:eastAsia="Times New Roman" w:hAnsi="Times New Roman" w:cs="Lotus"/>
          <w:sz w:val="28"/>
          <w:szCs w:val="28"/>
        </w:rPr>
        <w:t>SSA</w:t>
      </w:r>
      <w:r w:rsidRPr="00723243">
        <w:rPr>
          <w:rFonts w:ascii="Times New Roman" w:eastAsia="Times New Roman" w:hAnsi="Times New Roman" w:cs="Lotus" w:hint="cs"/>
          <w:sz w:val="28"/>
          <w:szCs w:val="28"/>
          <w:rtl/>
        </w:rPr>
        <w:t>) را با استفاده از روش پانل پویا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 بین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(2009-1981) بررسی نموده و به رابطه‌ی مثبت بین خالص حساب سرمایه (به عنوان شاخص آزاد‌سازی مالی) و تعمیق مالی (به عنوان شاخص توسعه مالی) رسید. ( وی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انسانی به عنوان متغیرهای توضیحی در مقاله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اش بهره جست).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 xml:space="preserve">کایا، لیوبیمو ومیلتکو </w:t>
      </w:r>
      <w:r w:rsidRPr="00723243">
        <w:rPr>
          <w:rFonts w:ascii="Times New Roman" w:eastAsia="Calibri" w:hAnsi="Times New Roman" w:cs="Lotus"/>
          <w:sz w:val="28"/>
          <w:szCs w:val="28"/>
          <w:vertAlign w:val="superscript"/>
          <w:rtl/>
          <w:lang w:bidi="ar-SA"/>
        </w:rPr>
        <w:footnoteReference w:id="48"/>
      </w:r>
      <w:r w:rsidRPr="00723243">
        <w:rPr>
          <w:rFonts w:ascii="Times New Roman" w:eastAsia="Times New Roman" w:hAnsi="Times New Roman" w:cs="Lotus" w:hint="cs"/>
          <w:sz w:val="28"/>
          <w:szCs w:val="28"/>
          <w:rtl/>
        </w:rPr>
        <w:t>(2011) اثرات آزاد‌سازی مالی بر توسعه مالی 70 نمونه از کشور‌های در حال توسعه و بازار‌های در حال ظهور را با استفاده از داده‌های مقطعی در سال‌های 2000-1980 بررسی نمودند و به رابطه‌ی مثبت و معنی‌دار بین خالص ورودی سرمایه‌گذاری مستقیم خارجی و همچنین کمک‌های خارجی دریافت شده (به عنوان شاخص‌های آزاد‌سازی مالی) و ارزش بازاری سهام (به عنوان شاخص توسعه مالی) رسیدند.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کری کاری</w:t>
      </w:r>
      <w:r w:rsidRPr="00723243">
        <w:rPr>
          <w:rFonts w:ascii="Times New Roman" w:eastAsia="Calibri" w:hAnsi="Times New Roman" w:cs="Lotus"/>
          <w:sz w:val="28"/>
          <w:szCs w:val="28"/>
          <w:vertAlign w:val="superscript"/>
          <w:rtl/>
          <w:lang w:bidi="ar-SA"/>
        </w:rPr>
        <w:footnoteReference w:id="49"/>
      </w:r>
      <w:r w:rsidRPr="00723243">
        <w:rPr>
          <w:rFonts w:ascii="Times New Roman" w:eastAsia="Times New Roman" w:hAnsi="Times New Roman" w:cs="Lotus" w:hint="cs"/>
          <w:sz w:val="28"/>
          <w:szCs w:val="28"/>
          <w:rtl/>
        </w:rPr>
        <w:t>(2010) اثر حاکمیت و آزاد‌سازی بازار مالی را بر توسعه مالی 37 کشور آفریقایی در دوره (2008-1996) بررسی کرده است. نتایج نشان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دهنده‌ی این است که آزاد‌سازی مالی اگر همراه با حاکمیت خوب نباشد، اثر مثبت بر توسعه مالی نخواهد داشت. وی از خالص حساب سرمایه (به عنوان شاخص آزاد‌سازی مالی) و از تعمیق مالی (به عنوان شاخص توسعه مالی)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اینوبی و همکاران</w:t>
      </w:r>
      <w:r w:rsidRPr="00723243">
        <w:rPr>
          <w:rFonts w:ascii="Times New Roman" w:eastAsia="Times New Roman" w:hAnsi="Times New Roman" w:cs="Lotus"/>
          <w:sz w:val="28"/>
          <w:szCs w:val="28"/>
          <w:vertAlign w:val="superscript"/>
          <w:rtl/>
        </w:rPr>
        <w:footnoteReference w:id="50"/>
      </w:r>
      <w:r w:rsidRPr="00723243">
        <w:rPr>
          <w:rFonts w:ascii="Times New Roman" w:eastAsia="Times New Roman" w:hAnsi="Times New Roman" w:cs="Lotus" w:hint="cs"/>
          <w:sz w:val="28"/>
          <w:szCs w:val="28"/>
          <w:rtl/>
        </w:rPr>
        <w:t>(2009) رابطه متقابل آزادسازی اقتصادی و آزادسازی مالی و توسعه مالی را برای کشورهای آفریقایی طی دوره 2005-1990 بررسی نموده اند. آنها از آزادسازی حساب سرمایه(به عنوان شاخص آزادسازی مالی) و از شاخص های بازار سرمایه(به عنوان شاخص توسعه مالی) استفاده نمودند. نتایج بررسی حاکی از آن است که آزادسازی مالی و اقتصادی اثر مثبت و معنی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داری بر توسعه مالی این دست از کشورها داشته است. همچنین ثبات سیاسی اثر مثبت بر توسعه مالی دارد. این نتیجه بیانگر این است که بهبود شرایط اقتصادی و سیاسی می تواند بر بهبود عملکرد بازار مالی موثر باشد.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آیچن گرین </w:t>
      </w:r>
      <w:r w:rsidRPr="00723243">
        <w:rPr>
          <w:rFonts w:ascii="Times New Roman" w:eastAsia="Times New Roman" w:hAnsi="Times New Roman" w:cs="Lotus"/>
          <w:sz w:val="28"/>
          <w:szCs w:val="28"/>
          <w:vertAlign w:val="superscript"/>
          <w:rtl/>
        </w:rPr>
        <w:footnoteReference w:id="51"/>
      </w:r>
      <w:r w:rsidRPr="00723243">
        <w:rPr>
          <w:rFonts w:ascii="Times New Roman" w:eastAsia="Times New Roman" w:hAnsi="Times New Roman" w:cs="Lotus" w:hint="cs"/>
          <w:sz w:val="28"/>
          <w:szCs w:val="28"/>
          <w:rtl/>
        </w:rPr>
        <w:t>(2009) اثر آزادسازی حساب سرمایه را بر رشد اقتصادی صنایع با توجه به بحران مالی و توسعه مالی طی سالهای 2005-1990 در گروهی از کشورهای در حال توسعه و توسعه یافته بررسی نمود. یافته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این مقاله حاکی از آن است که آزادسازی مالی اثر مثبت بر رشد صنایع دارد؛ اما اثربخشی آزادسازی حساب سرمایه بستگی به میزان توسعه یافتگی بازارهای مالی، استانداردهای مناسب حسابداری، قوانین و مقررات مناسب و حفظ حقوق اعتبارگیرندگان می باشد. لذا نویسنده این مقاله پیشنهاد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نمایند برای دستیابی به منافع آزادسازی حساب</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سرمایه، ابتدا باید توسعه اقتصادی و </w:t>
      </w:r>
      <w:r w:rsidRPr="00723243">
        <w:rPr>
          <w:rFonts w:ascii="Times New Roman" w:eastAsia="Times New Roman" w:hAnsi="Times New Roman" w:cs="Lotus" w:hint="cs"/>
          <w:sz w:val="28"/>
          <w:szCs w:val="28"/>
          <w:rtl/>
        </w:rPr>
        <w:lastRenderedPageBreak/>
        <w:t>بهبود زیر ساختهای مالی صورت پذیرد. (وی از آزادسازی حساب سرمایه به عنوان شاخص آزادسازی مالی؛ و از شاخص بازار سهام به عنوان شاخص توسعه مالی استفاده نمود).</w:t>
      </w:r>
    </w:p>
    <w:p w:rsidR="00B05E15" w:rsidRPr="00723243" w:rsidRDefault="00B05E15" w:rsidP="00B05E15">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بالتاجی،دمترادس و لاو</w:t>
      </w:r>
      <w:r w:rsidRPr="00723243">
        <w:rPr>
          <w:rFonts w:ascii="Times New Roman" w:eastAsia="Calibri" w:hAnsi="Times New Roman" w:cs="Lotus"/>
          <w:sz w:val="28"/>
          <w:szCs w:val="28"/>
          <w:vertAlign w:val="superscript"/>
          <w:rtl/>
        </w:rPr>
        <w:footnoteReference w:id="52"/>
      </w:r>
      <w:r w:rsidRPr="00723243">
        <w:rPr>
          <w:rFonts w:ascii="Times New Roman" w:eastAsia="Calibri" w:hAnsi="Times New Roman" w:cs="Lotus" w:hint="cs"/>
          <w:sz w:val="28"/>
          <w:szCs w:val="28"/>
          <w:rtl/>
        </w:rPr>
        <w:t>(2008) باز بودن همزمان تجاری و مالی بر توسعه مالی رادرگروهی از کشورهای در حال توسعه و توسعه یافته را برای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های(2003-1980) با استفاده از روش داده‌های تابلویی بررسی نمودند. نتایج این مطالعه نشان می‌دهد که باز بودن همزمان تجاری و مالی باعث بهبود توسعه مالی می‌شود. وی از شاخص‌ بانک (به عنوان شاخص توسعه مالی)، از خالص ورودی سرمایه‌گذاری مستقیم خارجی (به عنوان شاخص باز بودن مالی) واز سهم تجارت (به عنوان شاخص باز بودن تجاری) استفاده نمود.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لاو</w:t>
      </w:r>
      <w:r w:rsidRPr="00723243">
        <w:rPr>
          <w:rFonts w:ascii="Times New Roman" w:eastAsia="Times New Roman" w:hAnsi="Times New Roman" w:cs="Lotus"/>
          <w:sz w:val="28"/>
          <w:szCs w:val="28"/>
          <w:vertAlign w:val="superscript"/>
          <w:rtl/>
        </w:rPr>
        <w:footnoteReference w:id="53"/>
      </w:r>
      <w:r w:rsidRPr="00723243">
        <w:rPr>
          <w:rFonts w:ascii="Times New Roman" w:eastAsia="Times New Roman" w:hAnsi="Times New Roman" w:cs="Lotus" w:hint="cs"/>
          <w:sz w:val="28"/>
          <w:szCs w:val="28"/>
          <w:rtl/>
        </w:rPr>
        <w:t>(2007) اثر آزادسازی مالی بر توسعه مالی به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تابلویی برای 68 کشور در دوره 2001-1980 بررسی نموده است. نتایج بررسی حاکی از آن است که آزادسازی تجاری و آزادسازی بازار سرمایه، توسعه مالی را بهبود می بخشد. البته آثار مثبت آزادسازی مالی در کشورهای با درآمد متوسط نسبت به کشورهای با درآمد پایین و درآمد بالا کمتر تاثیر گذار است. وی از شاخص بانک (به عنوان شاخص توسعه مالی) و از خالص ورودی سرمایه گذاری مستقیم خارجی (به عنوان شاخص آزادسازی مالی) در مقاله اش بهره جست.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هانگ </w:t>
      </w:r>
      <w:r w:rsidRPr="00723243">
        <w:rPr>
          <w:rFonts w:ascii="Times New Roman" w:eastAsia="Calibri" w:hAnsi="Times New Roman" w:cs="Lotus"/>
          <w:sz w:val="28"/>
          <w:szCs w:val="28"/>
          <w:vertAlign w:val="superscript"/>
          <w:rtl/>
          <w:lang w:bidi="ar-SA"/>
        </w:rPr>
        <w:footnoteReference w:id="54"/>
      </w:r>
      <w:r w:rsidRPr="00723243">
        <w:rPr>
          <w:rFonts w:ascii="Times New Roman" w:eastAsia="Times New Roman" w:hAnsi="Times New Roman" w:cs="Lotus" w:hint="cs"/>
          <w:sz w:val="28"/>
          <w:szCs w:val="28"/>
          <w:rtl/>
        </w:rPr>
        <w:t>(2006) اثر آزاد‌سازی بازار مالی را بر توسعه سیستم مالی 35 کشور در دوره (2003-1976) بررسی نموده است .نتایج حاصل از بررسی حاکی از آن است که آزاد‌سازی مالی عامل مهمی در توسعه سیستم مالی کشورهای مختلف است.وی از متغیر بخش بانکی (به عنوان شاخص توسعه مالی) و از خالص حساب سرمایه (به عنوان شاخص آزاد‌سازی مالی) در مطالعه‌اش استفاده نمود. همچنین بررسی اثر آزادسازی مالی بر شاخص های توسعه مالی یعنی اعطای اعتبارات به بخش خصوصی از سوی سیستم بانکی و شاخص توسعه بازار بورس بیانگر اثر قویتر و بهتر آزادسازی بازار مالی بر توسعه بازار بورس، نسبت به سیستم بانکی می باشد.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lastRenderedPageBreak/>
        <w:t>هیرو</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اتیو</w:t>
      </w:r>
      <w:r w:rsidRPr="00723243">
        <w:rPr>
          <w:rFonts w:ascii="Times New Roman" w:eastAsia="Calibri" w:hAnsi="Times New Roman" w:cs="Lotus"/>
          <w:sz w:val="28"/>
          <w:szCs w:val="28"/>
          <w:vertAlign w:val="superscript"/>
          <w:rtl/>
        </w:rPr>
        <w:footnoteReference w:id="55"/>
      </w:r>
      <w:r w:rsidRPr="00723243">
        <w:rPr>
          <w:rFonts w:ascii="Times New Roman" w:eastAsia="Calibri" w:hAnsi="Times New Roman" w:cs="Lotus" w:hint="cs"/>
          <w:sz w:val="28"/>
          <w:szCs w:val="28"/>
          <w:rtl/>
        </w:rPr>
        <w:t>(2005) در تحقیقی اثر آزادسازی مالی بر توسعه مالی 87 کشور آسیایی برای دوره 2000-1980 بررسی نموده است. وی از خالص ورودی سرمایه گذاری مستقیم خارجی به عنوان شاخص آزادسازی مالی، از سهم تجارت به عنوان شاخص آزادسازی تجاری و از تعمیق مالی به عنوان شاخص توسعه مالی استفاده نمود. یافته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این مقاله حاکی از آن است که آزادسازی تجاری مقدم بر آزادسازی مالی است و برای بهره مندی از منافع آزادسازی مالی باید چارچوب مقرراتی و سازمانی مناسبی وجود داشته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هوانگ وتمپل(2005) اثرات افزایش تجارت بر توسعه مالی گروهی از کشورهای در حال توسعه و توسعه یافته را برای دوره 2003-1970 بررسی نمودند.یافته ها حاکی از این داشت که افزایش تجارت بر توسعه مالی بانک محور در کشورهای با درآمد بیشتر، اثر مثبت داشته است؛ در حالی که برای کشورهای با درآمد کمتر صادق نبوده است. استفاده از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پانل، دلالت بر اثر مثبت قوی افزایش تجارت بر سطح توسعه مالی در کل نمونه های آماری و کشورهای با درآمد کمتر داشته است؛ اما برای کشورهای با درآمد بالا، نتایج دادههای پانل، ضعیف تر از داده های مقطعی کشورها بوده است. آنها از سهم تجارت به عنون شاخص افزایش تجارت؛ و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بانکی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lang w:bidi="ar-SA"/>
        </w:rPr>
        <w:t>لاو و دمتریادس</w:t>
      </w:r>
      <w:r w:rsidRPr="00723243">
        <w:rPr>
          <w:rFonts w:ascii="Times New Roman" w:eastAsia="Times New Roman" w:hAnsi="Times New Roman" w:cs="Lotus"/>
          <w:sz w:val="28"/>
          <w:szCs w:val="28"/>
          <w:vertAlign w:val="superscript"/>
          <w:rtl/>
          <w:lang w:bidi="ar-SA"/>
        </w:rPr>
        <w:footnoteReference w:id="56"/>
      </w:r>
      <w:r w:rsidRPr="00723243">
        <w:rPr>
          <w:rFonts w:ascii="Times New Roman" w:eastAsia="Times New Roman" w:hAnsi="Times New Roman" w:cs="Lotus" w:hint="cs"/>
          <w:sz w:val="28"/>
          <w:szCs w:val="28"/>
          <w:rtl/>
          <w:lang w:bidi="ar-SA"/>
        </w:rPr>
        <w:t>(2004)</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 میان توسعه مالی، باز بودن تجاری و ورود سرمایه در 43 کشور در حال توسعه در طی سالهای 2000-1980 را بررسی کردند.</w:t>
      </w:r>
      <w:r w:rsidRPr="00723243">
        <w:rPr>
          <w:rFonts w:ascii="Times New Roman" w:eastAsia="Times New Roman" w:hAnsi="Times New Roman" w:cs="Lotus" w:hint="cs"/>
          <w:sz w:val="28"/>
          <w:szCs w:val="28"/>
          <w:rtl/>
        </w:rPr>
        <w:t xml:space="preserve"> آنها از شاخص‌ بانک و شاخص بازار سرمایه(به عنوان شاخص توسعه مالی)، از خالص ورودی سرمایه‌گذاری مستقیم خارجی (به عنوان شاخص باز بودن مالی) واز سهم تجارت (به عنوان شاخص باز بودن تجاری) استفاده نمودند. بر اساس نتایج به بدست آمده، باز شدن تجاری و همچنین آزادسازی جریان ورود سرمایه، توسعه مالی را بهبود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بخشد. علاوه بر این نتایج به دست آمده با استفاده از شاخص های مختلف توسعه مالی، اعم از شاخصهای بانکی و بازار سرمایه و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باز بودن تجاری و مالی و همچنین استفاده از روش های مختلف تخمین و انتخاب دوره زمانی مطابقت داشته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lastRenderedPageBreak/>
        <w:t>دو و لوچنکو</w:t>
      </w:r>
      <w:r w:rsidRPr="00723243">
        <w:rPr>
          <w:rFonts w:ascii="Times New Roman" w:eastAsia="Calibri" w:hAnsi="Times New Roman" w:cs="Lotus"/>
          <w:sz w:val="28"/>
          <w:szCs w:val="28"/>
          <w:vertAlign w:val="superscript"/>
          <w:rtl/>
        </w:rPr>
        <w:footnoteReference w:id="57"/>
      </w:r>
      <w:r w:rsidRPr="00723243">
        <w:rPr>
          <w:rFonts w:ascii="Times New Roman" w:eastAsia="Calibri" w:hAnsi="Times New Roman" w:cs="Lotus" w:hint="cs"/>
          <w:sz w:val="28"/>
          <w:szCs w:val="28"/>
          <w:rtl/>
        </w:rPr>
        <w:t>(2004) آثار آزادسازی تجاری و افزایش سطح تجارت بین الملل بر توسعه مالی گروهی از کشورهای در حال توسعه و توسعه یافته را بررسی کردند. آنها از سهم تجارت( به عنوان شاخص آزادسازی تجاری) و از نسبت اعتبارات داده شده به بخش خصوصی بر تولید ناخالص داخلی( به عنوان شاخص توسعه مالی) استفاده نمودند. بر اساس نتایج این تحقیق، اثر تجارت در میان کشورها متفاوت بوده است. بر این اساس زمانی که تجارت، تخصص گرایی را به سمت کالاهای وابسته مالی سوق داده است، رشد سیستم مالی را در پی داشته است. در مقابل وقتی تجارت یک کشور را به سمتی هدایت کرده که کالاهای وابسته مالی را به جای تولید در داخل، وارد کند، سیستم مالی پس از باز شدن تجارت تخریب شده است. نتایج تجربی حاصل از تحقیق آنها دلالت بر اثر مثبت تجارت بر ارتقا رشد سیستم مالی در کشورهای ثروتمند و عکس آن در کشورهای فقیرتر داشته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اصلی دمیرجیک-کانت و انریکا دتراگیاش</w:t>
      </w:r>
      <w:r w:rsidRPr="00723243">
        <w:rPr>
          <w:rFonts w:ascii="Times New Roman" w:eastAsia="Calibri" w:hAnsi="Times New Roman" w:cs="Lotus"/>
          <w:sz w:val="28"/>
          <w:szCs w:val="28"/>
          <w:vertAlign w:val="superscript"/>
          <w:rtl/>
        </w:rPr>
        <w:footnoteReference w:id="58"/>
      </w:r>
      <w:r w:rsidRPr="00723243">
        <w:rPr>
          <w:rFonts w:ascii="Times New Roman" w:eastAsia="Calibri" w:hAnsi="Times New Roman" w:cs="Lotus" w:hint="cs"/>
          <w:sz w:val="28"/>
          <w:szCs w:val="28"/>
          <w:rtl/>
        </w:rPr>
        <w:t>(1998) در مقاله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ای که در کنفرانس بانک جهانی در سال 1998 ارائه کردند، به تاثیر دو گانه آزادسازی مالی بر رشد اقتصادی و شکست های مالی به طور همزمان پرداختند. آنها بر توسعه نهادهای مالی در فرآیند آزادسازی مالی تاکید نمودند و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کیفی بازارهای مالی نظیر، قوانین و مقررات مالی و میزان عمل به آنها، فساد پایین و قراردادهای با قابلیت اجرایی خوب</w:t>
      </w:r>
      <w:r w:rsidRPr="00723243">
        <w:rPr>
          <w:rFonts w:ascii="Times New Roman" w:eastAsia="Calibri" w:hAnsi="Times New Roman" w:cs="Lotus"/>
          <w:sz w:val="28"/>
          <w:szCs w:val="28"/>
          <w:vertAlign w:val="superscript"/>
          <w:rtl/>
        </w:rPr>
        <w:footnoteReference w:id="59"/>
      </w:r>
      <w:r w:rsidRPr="00723243">
        <w:rPr>
          <w:rFonts w:ascii="Times New Roman" w:eastAsia="Calibri" w:hAnsi="Times New Roman" w:cs="Lotus" w:hint="cs"/>
          <w:sz w:val="28"/>
          <w:szCs w:val="28"/>
          <w:rtl/>
        </w:rPr>
        <w:t xml:space="preserve"> را به عنوان ویژگیهای نهادی یک کشور در مطالعات تجربی خود لحاظ نمودند. مطالعه آنها نشان داده است که احتمال وقوع بحرانهای بانکی در کشورهایی که آزادسازی مالی را انجام داده اند، در سالهای پس از آزادسازی(نه سریعا بعد از آن) بیشتر می شود. در این مطالعه، بر نقش نهادهای قوی مالی در کاهش احتمال وقوع بحران اشاره شده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جیوانینی و دی ملو</w:t>
      </w:r>
      <w:r w:rsidRPr="00723243">
        <w:rPr>
          <w:rFonts w:ascii="Times New Roman" w:eastAsia="Calibri" w:hAnsi="Times New Roman" w:cs="Lotus"/>
          <w:sz w:val="28"/>
          <w:szCs w:val="28"/>
          <w:vertAlign w:val="superscript"/>
          <w:rtl/>
        </w:rPr>
        <w:footnoteReference w:id="60"/>
      </w:r>
      <w:r w:rsidRPr="00723243">
        <w:rPr>
          <w:rFonts w:ascii="Times New Roman" w:eastAsia="Calibri" w:hAnsi="Times New Roman" w:cs="Lotus" w:hint="cs"/>
          <w:sz w:val="28"/>
          <w:szCs w:val="28"/>
          <w:rtl/>
        </w:rPr>
        <w:t xml:space="preserve">(1993) به بررسی و مطالعه نحوه کسب درآمد دولت از محل سرکوب مالی پرداختند. آنها شواهد تجربی مربوط به اثر سرکوب مالی بر تامین مالی دولت را ارائه نمودند. در بررسی آنها، سرکوب مالی به عنوان ترکیبی از کنترل جریانات بین المللی سرمایه و محدودیت هایی که بر نرخ بهره داخلی تحمیل میگردد، تعریف می شود و نتیجه سرکوب </w:t>
      </w:r>
      <w:r w:rsidRPr="00723243">
        <w:rPr>
          <w:rFonts w:ascii="Times New Roman" w:eastAsia="Calibri" w:hAnsi="Times New Roman" w:cs="Lotus" w:hint="cs"/>
          <w:sz w:val="28"/>
          <w:szCs w:val="28"/>
          <w:rtl/>
        </w:rPr>
        <w:lastRenderedPageBreak/>
        <w:t>مالی، کاهش هزینه های مربوط به تامین مالی داخلی دولت به شکل تصنعی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آنها در این مقاله با استفاده از اطلاعات 24 کشور برای دوره زمانی 1987-1972 یافتند که درآمد دولت از ناحیه سرکوب مالی میتواند قابل توجه باشد. لذا چنین مطرح کردند که پیش از آزادسازی بازارهای مالی و حذف کنترلهای سرمایه ای، باید ابتدا اندازه دولت از ناحیه سرکوب مالی را مشخص نمود و کمبود درآمد دولت از این ناحیه را را باید جبران کرد. با توجه به اینکه در بسیاری از کشورها، درآمد دولت از ناحیه سرکوب مالی هم اندازه درآمد ناشی از حق الضرب است و شواهدی مبنی بر مکمل بودن حق الضرب و سرکوب مالی وجود دارد، لذا آنها نتیجه گیری کردند که</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در کل کشورهایی که در آنها نرخ تورم و بنابراین نرخ کاهش ارزش پول بالاست، گرایش به افزایش درآمد ناش از سرکوب مالی دارند.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روبینی و سالای مارتین(1992)</w:t>
      </w:r>
      <w:r w:rsidRPr="00723243">
        <w:rPr>
          <w:rFonts w:ascii="Times New Roman" w:eastAsia="Calibri" w:hAnsi="Times New Roman" w:cs="Lotus"/>
          <w:sz w:val="28"/>
          <w:szCs w:val="28"/>
          <w:vertAlign w:val="superscript"/>
          <w:rtl/>
        </w:rPr>
        <w:footnoteReference w:id="61"/>
      </w:r>
      <w:r w:rsidRPr="00723243">
        <w:rPr>
          <w:rFonts w:ascii="Times New Roman" w:eastAsia="Calibri" w:hAnsi="Times New Roman" w:cs="Lotus" w:hint="cs"/>
          <w:sz w:val="28"/>
          <w:szCs w:val="28"/>
          <w:rtl/>
        </w:rPr>
        <w:t xml:space="preserve"> رابطه سرکوب مالی و رشد اقتصادی را بررسی نمودند. آنها با استفاده از مدل برو</w:t>
      </w:r>
      <w:r w:rsidRPr="00723243">
        <w:rPr>
          <w:rFonts w:ascii="Times New Roman" w:eastAsia="Calibri" w:hAnsi="Times New Roman" w:cs="Lotus"/>
          <w:sz w:val="28"/>
          <w:szCs w:val="28"/>
          <w:vertAlign w:val="superscript"/>
          <w:rtl/>
        </w:rPr>
        <w:footnoteReference w:id="62"/>
      </w:r>
      <w:r w:rsidRPr="00723243">
        <w:rPr>
          <w:rFonts w:ascii="Times New Roman" w:eastAsia="Calibri" w:hAnsi="Times New Roman" w:cs="Lotus" w:hint="cs"/>
          <w:sz w:val="28"/>
          <w:szCs w:val="28"/>
          <w:rtl/>
        </w:rPr>
        <w:t>(1991)</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پس از کنترل تعیین کننده های معمول رشد( مثل درآمد اولیه، مقدار سرمایه انسانی، اندازه دولت، متغیرهای نهادی و سیاسی) درجه سرکوب مالی را برای توضیح تفاوتهای رشد اقتصادی میان کشورها به کار بردند. نمونه مورد مطالعه آنها 98 کشور در طی سالهای 1985-1960 بود. نتیجه مطالعه آنها بیانگر تاثیر منفی سیاستهای سرکوب مالی بر رشد اقتصادی بوده است.</w:t>
      </w:r>
    </w:p>
    <w:p w:rsidR="00B05E15" w:rsidRPr="00723243" w:rsidRDefault="00B05E15" w:rsidP="00B05E15">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2-7-2 مطالعات داخلی:</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طیبی و همکاران (1390) به بررسی درجه باز بودن تجاری و مالی بر توسعه مالی ایران و شرکای تجاری طی دوره زمانی(2009-1996) با استفاده از داده‌های تابلویی روش گشتاورهای تعمیم‌ یافته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)پرداختند بر این اساس نتایج تجربی مطالعه نشان می‌دهد که اثر باز بودن تجاری و مالی بر توسعه مالی معنادار است(آنها از نسبت تجارت به تولید ناخالص داخلی به عنوان شاخص آزاد‌سازی تجاری و از خالص حساب سرمایه به عنوان شاخص آزاد سازی مالی و از نسبت اعتبارات تخصیص یافته به بخش خصوصی، به تولید ناخالص داخلی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سلیمی شندی،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(1390) به بررسی رابطه بین سرمایه گذاری مستقیم خارجی، توسعه مالی و رشد اقتصادی با استفاده از داده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پانل 16 کشور آسیایی، طی دوره 2008-1980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پردازد.در این مقاله اثرات توسعه مالی در کوتاه مدت(بر اساس داده های سالانه) و بلندمدت(بر اساس داده های متوسط گیری شده پنج ساله) بررسی شده است. برای این کار از شاخص های مختلف توسعه مالی (نظیر تعمیق مالی و ارزش بازاری سرمایه) و از متغیرهای کنترلی نرخ تورم، متوسط سالهای تحصیل، باز بودن تجاری، تولید ناخالص داخلی سرانه اول دوره استفاده شده است. با توجه به نتایج به دست آمده، اثر ترکیبی سرمایه گذاری مستقیم خارجی بر رشد اقتصادی برای کشورهای با درآمد بالا که از سطح توسعه مالی بالایی برخوردارند، بیشتر از کشورهای با درآمد پایین و متوسط می باشد، که میتوان نتیجه گیری نمود، توسعه مالی باعث افزایش تاثیر سرمایه گذاری مستقیم خارجی بر رشد اقتصادی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احمدیان،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اعظم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(1389)، به بررسی آثار متقابل آزاد‌سازی تجاری و مالی بر توسعه مالی، با استفاده از روش داده‌های تابلویی برای دوره‌ی (2008-1980) و با استفاده از آمار 25 کشور منتخب توسعه‌یافته و در حال توسعه می‌پردازد و به رابطه‌ی مثبت اثر آزاد‌سازی تجاری و مالی بر توسعه مالی می‌رسد.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(وی از نسبت تجارت به تولید ناخالص داخلی به عنوان شاخص آزاد‌سازی تجاری و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خوشنویس و همکاران (1389)</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در مقاله خود ضمن بررسی اثر شاخصهای بالفعل و بالقوه، آزادسازی مالی بر رشد اقتصادی، رابطه متقابل آزادسازی مالی و توسعه مالی را به روش علیت گرنجری برای کشورهای عضو منطقه منا در دوره 2007-1996 بررسی نموده اند. نتایج حاصل از بررسی حاکی از آن است که آزادسازی مالی با توسعه مالی، درکشورهای منا رابطه ندارد. از دلایل عمده آن به بازارهای توسعه نیافته این منطقه اشاره شده است. (آنها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i/>
          <w:iCs/>
          <w:sz w:val="28"/>
          <w:szCs w:val="28"/>
          <w:rtl/>
        </w:rPr>
      </w:pPr>
      <w:r w:rsidRPr="00723243">
        <w:rPr>
          <w:rFonts w:ascii="Times New Roman" w:eastAsia="Times New Roman" w:hAnsi="Times New Roman" w:cs="Lotus" w:hint="cs"/>
          <w:sz w:val="28"/>
          <w:szCs w:val="28"/>
          <w:rtl/>
        </w:rPr>
        <w:lastRenderedPageBreak/>
        <w:t>راستی،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محمد(1388)، به بررسی تاثیر تجارت خدمات مالی بر توسعه مالی در کشورهای عضو سازمان جهانی تجارت در دوره زمانی 2006-1985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 بر اساس الگوهای اقتصاد سنجی پانل دیتای پویا و با استفاده از روش تخمین زن گشتاور تعمیم یافته(</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یافته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دلالت بر تاثیر منفی آزادسازی و توسعه تجارت خدمات مالی بر توسعه مالی کشورهای مزبور دارد. از این رو در کشورهای عضو این سازمان، سیاست آزادسازی و توسعه تجارت خدمات مالی به منظور افزایش کارایی و توانایی رقابت پذیری این بخش مهم اقتصادی توصیه نمی گردد و آنها بهتر است تا قبل از اعمال سیاست های تجاری این بخش و از جمله الحاق کامل به سازمان جهانی تجارت، اقدامات لازم را برای بهبود و توسعه بخش مالی اعمال نمایند. همچنین با توجه به تجارت کشورهای مذکور، چنین استنباط می گردد که در فرآیند مذاکرات الحاق به سازمان جهانی تجارت کشورهای متقاضی، بایستی تا حد امکان از قبول تعهد در آزادسازی زیر بخش</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خدمات مالی اجتناب نمایند. وی از از نسبت تجارت به تولید ناخالص داخلی به عنوان شاخص آزاد‌سازی تجاری و از نسبت اعتبارات تخصیص یافته به بخش خصوصی، به تولید ناخالص داخلی به عنوان شاخص توسعه مالی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یوسفی و مبارک (1387) تاثیر آزاد‌سازی تجاری و مالی بر توسعه‌ی مالی ایران را طی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(1384-1365) با استفاده از الگوی خود رگرسیون برداری بررسی نمودند. نتایج حاصل از مقاله بیانگر این است که پدیده آزادسازی تجاری بر رشد اقتصادی و توسعه مالی در اقتصاد ایران تاثیر مثبتی دارد، اما آزادسازی مالی اثر معنی داری بر رشد بخش واقعی اقتصاد ندارد. بنابراین چنین استنباط شده است که افزایش سطح تجارت در اقتصاد ایران، موجب افزایش سطح توسعه مالی و همچنین رشد اقتصادی می شود؛ و برای اینکه آزادسازی مالی نیز بتواند تاثیر مثبتی بر رشد اقتصادی داشته باشد، لازم است تا پیش شرط</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و زمینه های آن فراهم شود. (آنها از نسبت تجارت به تولید ناخالص داخلی به عنوان شاخص آزاد‌سازی تجاری و از تفاوت نرخ بهره‌ی امریکا وایران به عنوان شاخص آزاد سازی مالی و از نسبت اعتبارات تخصیص یافته به بخش خصوصی، به تولید ناخالص داخلی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2-8 نتیجه</w:t>
      </w:r>
      <w:r w:rsidRPr="00723243">
        <w:rPr>
          <w:rFonts w:ascii="Times New Roman" w:eastAsia="Times New Roman" w:hAnsi="Times New Roman" w:cs="Yagut"/>
          <w:sz w:val="32"/>
          <w:szCs w:val="32"/>
          <w:rtl/>
        </w:rPr>
        <w:softHyphen/>
      </w:r>
      <w:r w:rsidRPr="00723243">
        <w:rPr>
          <w:rFonts w:ascii="Times New Roman" w:eastAsia="Times New Roman" w:hAnsi="Times New Roman" w:cs="Yagut" w:hint="cs"/>
          <w:sz w:val="32"/>
          <w:szCs w:val="32"/>
          <w:rtl/>
        </w:rPr>
        <w:t>گیری</w:t>
      </w:r>
    </w:p>
    <w:p w:rsidR="00B05E15" w:rsidRPr="00723243" w:rsidRDefault="00B05E15" w:rsidP="00B05E15">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یکی از عوامل رشد و توسعه اقتصادی مطلوب، دارا بودن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تواند از طریق کسب اطلاعات درباره فرصت</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های سرمایه</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 xml:space="preserve">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w:t>
      </w:r>
    </w:p>
    <w:p w:rsidR="00B05E15" w:rsidRPr="00723243" w:rsidRDefault="00B05E15" w:rsidP="00B05E15">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گیرد.</w:t>
      </w:r>
    </w:p>
    <w:p w:rsidR="00B05E15" w:rsidRPr="00723243" w:rsidRDefault="00B05E15" w:rsidP="00B05E15">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rPr>
        <w:t>باز بودن بخش مالی که یکی از ابعاد مهم توسعه مالی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خود به دو بخش باز بودن بخش مالی و باز بودن بخش تجاری تقسیم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شود. در این راستا معیارهای باز بودن بخش </w:t>
      </w:r>
      <w:r w:rsidRPr="00723243">
        <w:rPr>
          <w:rFonts w:ascii="Times New Roman" w:eastAsia="Times New Roman" w:hAnsi="Times New Roman" w:cs="B Lotus" w:hint="cs"/>
          <w:sz w:val="28"/>
          <w:szCs w:val="28"/>
          <w:rtl/>
        </w:rPr>
        <w:lastRenderedPageBreak/>
        <w:t>تجاری به چهار دسته به صورت زیر طبقه بندی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شوند: </w:t>
      </w:r>
      <w:r w:rsidRPr="00723243">
        <w:rPr>
          <w:rFonts w:ascii="Times New Roman" w:eastAsia="Times New Roman" w:hAnsi="Times New Roman" w:cs="B Lotus" w:hint="cs"/>
          <w:sz w:val="28"/>
          <w:szCs w:val="28"/>
          <w:rtl/>
          <w:lang w:bidi="ar-SA"/>
        </w:rPr>
        <w:t>اولین و اساسي ترين معيار باز بودن، سهم تجارت است كه نسبت مجموع صادرات و واردات بر</w:t>
      </w:r>
      <w:r w:rsidRPr="00723243">
        <w:rPr>
          <w:rFonts w:ascii="Times New Roman" w:eastAsia="Times New Roman" w:hAnsi="Times New Roman" w:cs="B Lotus"/>
          <w:sz w:val="28"/>
          <w:szCs w:val="28"/>
          <w:lang w:bidi="ar-SA"/>
        </w:rPr>
        <w:t>GDP</w:t>
      </w:r>
      <w:r w:rsidRPr="00723243">
        <w:rPr>
          <w:rFonts w:ascii="Times New Roman" w:eastAsia="Times New Roman" w:hAnsi="Times New Roman" w:cs="B Lotus"/>
          <w:sz w:val="28"/>
          <w:szCs w:val="28"/>
          <w:rtl/>
          <w:lang w:bidi="ar-SA"/>
        </w:rPr>
        <w:t xml:space="preserve"> </w:t>
      </w:r>
      <w:r w:rsidRPr="00723243">
        <w:rPr>
          <w:rFonts w:ascii="Times New Roman" w:eastAsia="Times New Roman" w:hAnsi="Times New Roman" w:cs="B Lotus" w:hint="cs"/>
          <w:sz w:val="28"/>
          <w:szCs w:val="28"/>
          <w:rtl/>
          <w:lang w:bidi="ar-SA"/>
        </w:rPr>
        <w:t>بدست مي‌‌آيد. دومين گروه از معيارها، شامل معيارهاي مربوط به محدوديت</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تجاري است كه نرخ</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متوسط تعرفه، ماليات بر صادرات، ماليات كل بر تجارت بين الملل و شاخص منافع غير تعرفه اي را شامل مي‌‌شود. دسته بندي سوم شامل ترتيبات دو جانبه پرداخت</w:t>
      </w:r>
      <w:r w:rsidRPr="00723243">
        <w:rPr>
          <w:rFonts w:ascii="Times New Roman" w:eastAsia="Times New Roman" w:hAnsi="Times New Roman" w:cs="B Lotus"/>
          <w:i/>
          <w:iCs/>
          <w:sz w:val="28"/>
          <w:szCs w:val="28"/>
          <w:vertAlign w:val="superscript"/>
          <w:rtl/>
          <w:lang w:bidi="ar-SA"/>
        </w:rPr>
        <w:footnoteReference w:id="63"/>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BPA)</w:t>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w:t>
      </w:r>
      <w:r w:rsidRPr="00723243">
        <w:rPr>
          <w:rFonts w:ascii="Times New Roman" w:eastAsia="Times New Roman" w:hAnsi="Times New Roman" w:cs="B Lotus" w:hint="cs"/>
          <w:sz w:val="28"/>
          <w:szCs w:val="28"/>
          <w:rtl/>
          <w:lang w:bidi="ar-SA"/>
        </w:rPr>
        <w:t>به عنوان معياري از مبناي تجاري كشورهاست. دسته چهارم از معيارهاي باز بودن تجاري، استفاده از نرخ ارز است که مي‌‌تواند اثر مهمي‌‌روي توسعه مالي داشته باشد.</w:t>
      </w:r>
    </w:p>
    <w:p w:rsidR="00B05E15" w:rsidRPr="00723243" w:rsidRDefault="00B05E15" w:rsidP="00B05E15">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lang w:bidi="ar-SA"/>
        </w:rPr>
        <w:t>از سوی دیگر درجه باز بودن مالی از طریق شاخص خالص ورودی سرمایه گذاری مستقیم خارجی</w:t>
      </w:r>
      <w:r w:rsidRPr="00723243">
        <w:rPr>
          <w:rFonts w:ascii="Times New Roman" w:eastAsia="Times New Roman" w:hAnsi="Times New Roman" w:cs="B Lotus"/>
          <w:i/>
          <w:iCs/>
          <w:sz w:val="28"/>
          <w:szCs w:val="28"/>
          <w:vertAlign w:val="superscript"/>
          <w:rtl/>
          <w:lang w:bidi="ar-SA"/>
        </w:rPr>
        <w:footnoteReference w:id="64"/>
      </w:r>
      <w:r w:rsidRPr="00723243">
        <w:rPr>
          <w:rFonts w:ascii="Times New Roman" w:eastAsia="Times New Roman" w:hAnsi="Times New Roman" w:cs="B Lotus" w:hint="cs"/>
          <w:sz w:val="28"/>
          <w:szCs w:val="28"/>
          <w:rtl/>
          <w:lang w:bidi="ar-SA"/>
        </w:rPr>
        <w:t>،</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شود (اوتيم</w:t>
      </w:r>
      <w:r w:rsidRPr="00723243">
        <w:rPr>
          <w:rFonts w:ascii="Times New Roman" w:eastAsia="Times New Roman" w:hAnsi="Times New Roman" w:cs="B Lotus"/>
          <w:i/>
          <w:iCs/>
          <w:sz w:val="28"/>
          <w:szCs w:val="28"/>
          <w:vertAlign w:val="superscript"/>
          <w:rtl/>
          <w:lang w:bidi="ar-SA"/>
        </w:rPr>
        <w:footnoteReference w:id="65"/>
      </w:r>
      <w:r w:rsidRPr="00723243">
        <w:rPr>
          <w:rFonts w:ascii="Times New Roman" w:eastAsia="Times New Roman" w:hAnsi="Times New Roman" w:cs="B Lotus" w:hint="cs"/>
          <w:sz w:val="28"/>
          <w:szCs w:val="28"/>
          <w:rtl/>
          <w:lang w:bidi="ar-SA"/>
        </w:rPr>
        <w:t>، 1996).</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B Lotus" w:hint="cs"/>
          <w:sz w:val="28"/>
          <w:szCs w:val="28"/>
          <w:rtl/>
          <w:lang w:bidi="ar-SA"/>
        </w:rPr>
        <w:t>و در آخر این فصل سازوکار</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 xml:space="preserve">های تاثیر گذاری این ابزارها (آزادسازی تجاری و مالی) بر توسعه مالی بیان گردیده است که عبارتند از: </w:t>
      </w: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 (آدس و گلسر، 1999)</w:t>
      </w:r>
      <w:r w:rsidRPr="00723243">
        <w:rPr>
          <w:rFonts w:ascii="Times New Roman" w:eastAsia="Times New Roman" w:hAnsi="Times New Roman" w:cs="Lotus"/>
          <w:i/>
          <w:iCs/>
          <w:sz w:val="28"/>
          <w:szCs w:val="28"/>
          <w:vertAlign w:val="superscript"/>
          <w:rtl/>
          <w:lang w:bidi="ar-SA"/>
        </w:rPr>
        <w:footnoteReference w:id="66"/>
      </w:r>
      <w:r w:rsidRPr="00723243">
        <w:rPr>
          <w:rFonts w:ascii="Times New Roman" w:eastAsia="Times New Roman" w:hAnsi="Times New Roman" w:cs="Lotus" w:hint="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67"/>
      </w:r>
      <w:r w:rsidRPr="00723243">
        <w:rPr>
          <w:rFonts w:ascii="Times New Roman" w:eastAsia="Times New Roman" w:hAnsi="Times New Roman" w:cs="Lotus" w:hint="cs"/>
          <w:sz w:val="28"/>
          <w:szCs w:val="28"/>
          <w:rtl/>
          <w:lang w:bidi="ar-SA"/>
        </w:rPr>
        <w:t>، 1993).</w:t>
      </w:r>
    </w:p>
    <w:p w:rsidR="00B05E15" w:rsidRPr="00723243" w:rsidRDefault="00B05E15" w:rsidP="00B05E15">
      <w:pPr>
        <w:spacing w:after="240"/>
        <w:jc w:val="lowKashida"/>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w:t>
      </w:r>
      <w:r w:rsidRPr="00723243">
        <w:rPr>
          <w:rFonts w:ascii="Times New Roman" w:eastAsia="Times New Roman" w:hAnsi="Times New Roman" w:cs="Lotus" w:hint="cs"/>
          <w:sz w:val="28"/>
          <w:szCs w:val="28"/>
          <w:rtl/>
          <w:lang w:bidi="ar-SA"/>
        </w:rPr>
        <w:lastRenderedPageBreak/>
        <w:t>بنگاه هاي داخلي بازارهاي جهاني باشد و افزايش قدرت رقابتي تأثير مثبت بر توسعه اقتصادي و مالي دارد(رودريک، 1998).</w:t>
      </w:r>
    </w:p>
    <w:p w:rsidR="00B05E15" w:rsidRPr="00723243" w:rsidRDefault="00B05E15" w:rsidP="00B05E15">
      <w:pPr>
        <w:spacing w:after="240"/>
        <w:jc w:val="lowKashida"/>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فهرست منابع</w:t>
      </w:r>
    </w:p>
    <w:p w:rsidR="00B05E15" w:rsidRPr="00723243" w:rsidRDefault="00B05E15" w:rsidP="00B05E15">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داخلی</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احمدیان، الف، (1389)، اثر آزاد‌سازی مالی بر توسعه مالی، مجله مطالعات مالی، شماره هشتم.</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آرمن، س، ع و همکاران (1387). مثلث توسعه مالی، رشد اقتصادی و تجارت خارجی در ایران، فصلنامه اقتصادی</w:t>
      </w:r>
      <w:r w:rsidRPr="00723243">
        <w:rPr>
          <w:rFonts w:ascii="B Lotus" w:eastAsia="Times New Roman" w:hAnsi="B Lotus" w:cs="B Lotus"/>
          <w:b/>
        </w:rPr>
        <w:t xml:space="preserve"> </w:t>
      </w:r>
      <w:r w:rsidRPr="00723243">
        <w:rPr>
          <w:rFonts w:ascii="B Lotus" w:eastAsia="Times New Roman" w:hAnsi="B Lotus" w:cs="B Lotus" w:hint="cs"/>
          <w:b/>
          <w:rtl/>
        </w:rPr>
        <w:t>مقداری ( بررسی</w:t>
      </w:r>
      <w:r w:rsidRPr="00723243">
        <w:rPr>
          <w:rFonts w:ascii="B Lotus" w:eastAsia="Times New Roman" w:hAnsi="B Lotus" w:cs="B Lotus"/>
          <w:b/>
          <w:rtl/>
        </w:rPr>
        <w:softHyphen/>
      </w:r>
      <w:r w:rsidRPr="00723243">
        <w:rPr>
          <w:rFonts w:ascii="B Lotus" w:eastAsia="Times New Roman" w:hAnsi="B Lotus" w:cs="B Lotus" w:hint="cs"/>
          <w:b/>
          <w:rtl/>
        </w:rPr>
        <w:t>های اقتصادی سابق)، دوره 5، شماره 3، پاییز 1387، صفحات 135-107.</w:t>
      </w:r>
    </w:p>
    <w:p w:rsidR="00B05E15" w:rsidRPr="00723243" w:rsidRDefault="00B05E15" w:rsidP="00B05E15">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جهانگرد، فاطمه.(1392)، بررسی اثر حجم ذخایر نفتی بر رشد اقتصادی از دیدگاه نفرین منابع، پایان نامه کارشناسی ارشد، تابستان 1392.</w:t>
      </w:r>
    </w:p>
    <w:p w:rsidR="00B05E15" w:rsidRPr="00723243" w:rsidRDefault="00B05E15" w:rsidP="00B05E15">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خاکپاش، وجیهه، (1387). بررسی اثرات توسعه مالی بر رشد اقتصادی ایران، پایان نامه کارشناسی ارشد، زمستان 1387.</w:t>
      </w:r>
    </w:p>
    <w:p w:rsidR="00B05E15" w:rsidRPr="00723243" w:rsidRDefault="00B05E15" w:rsidP="00B05E15">
      <w:pPr>
        <w:keepNext/>
        <w:keepLines/>
        <w:spacing w:after="240"/>
        <w:ind w:left="720" w:hanging="360"/>
        <w:jc w:val="lowKashida"/>
        <w:outlineLvl w:val="0"/>
        <w:rPr>
          <w:rFonts w:ascii="Times New Roman" w:eastAsia="Times New Roman" w:hAnsi="Times New Roman" w:cs="B Lotus"/>
          <w:b/>
          <w:rtl/>
        </w:rPr>
      </w:pPr>
      <w:r w:rsidRPr="00723243">
        <w:rPr>
          <w:rFonts w:ascii="Times New Roman" w:eastAsia="Times New Roman" w:hAnsi="Times New Roman" w:cs="B Lotus" w:hint="cs"/>
          <w:b/>
          <w:rtl/>
        </w:rPr>
        <w:t>دادگر، ی .نظری، ر. (1387).  ارزیابی شاخص</w:t>
      </w:r>
      <w:r w:rsidRPr="00723243">
        <w:rPr>
          <w:rFonts w:ascii="Times New Roman" w:eastAsia="Times New Roman" w:hAnsi="Times New Roman" w:cs="B Lotus"/>
          <w:b/>
          <w:rtl/>
        </w:rPr>
        <w:softHyphen/>
      </w:r>
      <w:r w:rsidRPr="00723243">
        <w:rPr>
          <w:rFonts w:ascii="Times New Roman" w:eastAsia="Times New Roman" w:hAnsi="Times New Roman" w:cs="B Lotus" w:hint="cs"/>
          <w:b/>
          <w:rtl/>
        </w:rPr>
        <w:t>های توسعه مالی در ایران، فصلنامه مالی اقتصادی، دوره پنجم شماره</w:t>
      </w:r>
      <w:r w:rsidRPr="00723243">
        <w:rPr>
          <w:rFonts w:ascii="Times New Roman" w:eastAsia="Times New Roman" w:hAnsi="Times New Roman" w:cs="B Lotus"/>
          <w:b/>
        </w:rPr>
        <w:t>2</w:t>
      </w:r>
      <w:r w:rsidRPr="00723243">
        <w:rPr>
          <w:rFonts w:ascii="Times New Roman" w:eastAsia="Times New Roman" w:hAnsi="Times New Roman" w:cs="B Lotus" w:hint="cs"/>
          <w:b/>
          <w:rtl/>
        </w:rPr>
        <w:t xml:space="preserve"> </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راستی، م، (1388) آثار توسعه تجارت بر توسعه مالی در اقتصاد ایران، بررسی‌های بازرگانی، شماره 37.</w:t>
      </w:r>
    </w:p>
    <w:p w:rsidR="00B05E15" w:rsidRPr="00723243" w:rsidRDefault="00B05E15" w:rsidP="00B05E15">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سیفی</w:t>
      </w:r>
      <w:r w:rsidRPr="00723243">
        <w:rPr>
          <w:rFonts w:ascii="B Lotus" w:eastAsia="Times New Roman" w:hAnsi="B Lotus" w:cs="B Lotus"/>
          <w:b/>
          <w:rtl/>
        </w:rPr>
        <w:softHyphen/>
      </w:r>
      <w:r w:rsidRPr="00723243">
        <w:rPr>
          <w:rFonts w:ascii="B Lotus" w:eastAsia="Times New Roman" w:hAnsi="B Lotus" w:cs="B Lotus" w:hint="cs"/>
          <w:b/>
          <w:rtl/>
        </w:rPr>
        <w:t>پور، ر. (1389). بررسی تجربی تاثیر سطح توسعه مالی در رشد اقتصادی، مجله مطالعات مالی، شماره پنجم، بهار 1389.</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طیبی،ک و دیگران (1390)، تحلیل درجه باز بودن مالی و تجاری روی توسعه مالی ایران و شرکای تجاری، فصلنامه‌ی تحقیقات اقتصادی راه اندیشه زمستان (1390).</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عیسی‌زاده، س، (1390) ، جهانی‌سازی و توسعه مالی، فصلنامه روند پژوهش‌های اقتصادی (شماره 59، 214-191)</w:t>
      </w:r>
    </w:p>
    <w:p w:rsidR="00B05E15" w:rsidRPr="00723243" w:rsidRDefault="00B05E15" w:rsidP="00B05E15">
      <w:pPr>
        <w:keepNext/>
        <w:keepLines/>
        <w:spacing w:after="0"/>
        <w:ind w:left="720" w:hanging="360"/>
        <w:outlineLvl w:val="0"/>
        <w:rPr>
          <w:rFonts w:ascii="B Lotus" w:eastAsia="Times New Roman" w:hAnsi="B Lotus" w:cs="B Lotus"/>
          <w:b/>
          <w:rtl/>
        </w:rPr>
      </w:pPr>
      <w:r w:rsidRPr="00723243">
        <w:rPr>
          <w:rFonts w:ascii="B Lotus" w:eastAsia="Times New Roman" w:hAnsi="B Lotus" w:cs="B Lotus" w:hint="cs"/>
          <w:b/>
          <w:rtl/>
        </w:rPr>
        <w:t>موتمنی، م (1388). بررسی رابطه توسعه مالی و رشد اقتصادی در ایران، بررسی</w:t>
      </w:r>
      <w:r w:rsidRPr="00723243">
        <w:rPr>
          <w:rFonts w:ascii="B Lotus" w:eastAsia="Times New Roman" w:hAnsi="B Lotus" w:cs="B Lotus"/>
          <w:b/>
          <w:rtl/>
        </w:rPr>
        <w:softHyphen/>
      </w:r>
      <w:r w:rsidRPr="00723243">
        <w:rPr>
          <w:rFonts w:ascii="B Lotus" w:eastAsia="Times New Roman" w:hAnsi="B Lotus" w:cs="B Lotus" w:hint="cs"/>
          <w:b/>
          <w:rtl/>
        </w:rPr>
        <w:t>های بازرگانی، شماره 24، اردیبهشت 1388.</w:t>
      </w:r>
    </w:p>
    <w:p w:rsidR="00B05E15" w:rsidRPr="00723243" w:rsidRDefault="00B05E15" w:rsidP="00B05E15">
      <w:pPr>
        <w:spacing w:after="0"/>
        <w:rPr>
          <w:rFonts w:ascii="Times New Roman" w:eastAsia="Times New Roman" w:hAnsi="Times New Roman" w:cs="Times New Roman"/>
          <w:sz w:val="24"/>
          <w:szCs w:val="24"/>
          <w:rtl/>
        </w:rPr>
      </w:pPr>
    </w:p>
    <w:p w:rsidR="00B05E15" w:rsidRPr="00723243" w:rsidRDefault="00B05E15" w:rsidP="00B05E15">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یوسفی، م،ق. مبارک،ا.  (1387)، بررسی مقایسه‌ای تاثیر آزاد‌سازی مالی و تجاری بر رشد اقتصادی و توسعه مالی ایران،فصلنامه اقتصاد مقداری، دوره پنجم شماره سوم.</w:t>
      </w:r>
    </w:p>
    <w:p w:rsidR="00B05E15" w:rsidRPr="00723243" w:rsidRDefault="00B05E15" w:rsidP="00B05E15">
      <w:pPr>
        <w:spacing w:after="0" w:line="240" w:lineRule="auto"/>
        <w:rPr>
          <w:rFonts w:ascii="Times New Roman" w:eastAsia="Times New Roman" w:hAnsi="Times New Roman" w:cs="Times New Roman"/>
          <w:sz w:val="24"/>
          <w:szCs w:val="24"/>
          <w:rtl/>
        </w:rPr>
      </w:pPr>
    </w:p>
    <w:p w:rsidR="00B05E15" w:rsidRPr="00723243" w:rsidRDefault="00B05E15" w:rsidP="00B05E15">
      <w:pPr>
        <w:spacing w:after="0" w:line="240" w:lineRule="auto"/>
        <w:rPr>
          <w:rFonts w:ascii="Times New Roman" w:eastAsia="Times New Roman" w:hAnsi="Times New Roman" w:cs="Times New Roman"/>
          <w:sz w:val="24"/>
          <w:szCs w:val="24"/>
          <w:rtl/>
        </w:rPr>
      </w:pPr>
    </w:p>
    <w:p w:rsidR="00B05E15" w:rsidRPr="00723243" w:rsidRDefault="00B05E15" w:rsidP="00B05E15">
      <w:pPr>
        <w:spacing w:after="0" w:line="240" w:lineRule="auto"/>
        <w:rPr>
          <w:rFonts w:ascii="Times New Roman" w:eastAsia="Times New Roman" w:hAnsi="Times New Roman" w:cs="Times New Roman"/>
          <w:sz w:val="24"/>
          <w:szCs w:val="24"/>
          <w:rtl/>
        </w:rPr>
      </w:pPr>
    </w:p>
    <w:p w:rsidR="00B05E15" w:rsidRPr="00723243" w:rsidRDefault="00B05E15" w:rsidP="00B05E15">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خارجی</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lastRenderedPageBreak/>
        <w:t>Abdullahi d, Ahmed (2012) effects of financial liberalization on financial market development and economic performance of the SSA region: an empirical assessment. Journal of economic modeling 30 (2013) 261-273. Contents lists available at Sciverse Science Direct.</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Baltagi, b. Demetriades, p and Law, s (2008). Financial development and openness: evidence from panel data, journal of development economics 89 (2009), 285-29.</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Clemence, M.A, Williamson, J, (2001), A Tarrif Growth paradox. Protections Impact the World Around 1857-1997. NBER Working paper, No 8459.</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Chen.C, &amp; Gupta, R. (2006), An Investigation of Openness and Economic Growth Using Panel Estimation, Department of Economics Working paper Series.</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Edwards, S, (1993), Openness, Trade Liberalization, and Growth in Developing Countries, journal of Economic Literature, 31: 1358-1393.</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Greenaway, D. Morgan,W,Wright,P, (2002). Trade Liberalization and Growth in Development Countries, Journal of Development Economics, 67: 229-244.</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Hiro, I (2005). Financial Development and Financial Liberalization in Asia: Thresholds, Institution and the sequence of Liberalization.</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Karikari, j. (2010) governance, financial liberalization, and financial development in Sub Sahara Africa</w:t>
      </w:r>
      <w:r w:rsidRPr="00723243">
        <w:rPr>
          <w:rFonts w:ascii="Times New Roman" w:eastAsia="Times New Roman" w:hAnsi="Times New Roman" w:cs="Times New Roman"/>
          <w:color w:val="0000FF"/>
          <w:sz w:val="20"/>
          <w:szCs w:val="20"/>
          <w:u w:val="single"/>
        </w:rPr>
        <w:t>.</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Kaya, Ilker. Koustantin, l. Mihail, m (2011). To liberalize or not to liberalize: political and economic determinats of financial liberalization, emerging markets review 13 (2012) 78-99.</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Law, S. (2007). Openness and financial development: panel Data evidence from various Stages of Economic Development, journal of emerging Market Finance 2007, 6:145, 145-165.</w:t>
      </w:r>
    </w:p>
    <w:p w:rsidR="00B05E15" w:rsidRPr="00723243" w:rsidRDefault="00B05E15" w:rsidP="00B05E15">
      <w:pPr>
        <w:numPr>
          <w:ilvl w:val="0"/>
          <w:numId w:val="21"/>
        </w:numPr>
        <w:bidi w:val="0"/>
        <w:spacing w:after="240" w:line="240" w:lineRule="auto"/>
        <w:contextualSpacing/>
        <w:jc w:val="lowKashida"/>
        <w:rPr>
          <w:rFonts w:ascii="Times New Roman" w:eastAsia="Calibri" w:hAnsi="Times New Roman" w:cs="Times New Roman"/>
          <w:color w:val="000000"/>
          <w:sz w:val="20"/>
          <w:szCs w:val="20"/>
        </w:rPr>
      </w:pPr>
      <w:r w:rsidRPr="00723243">
        <w:rPr>
          <w:rFonts w:ascii="Times New Roman" w:eastAsia="Calibri" w:hAnsi="Times New Roman" w:cs="Times New Roman"/>
          <w:color w:val="000000"/>
          <w:sz w:val="20"/>
          <w:szCs w:val="20"/>
        </w:rPr>
        <w:t>Lucas, R.E, (1988), On the Mechanics of Economic development, Journal of Monetory Economics.</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Mackinnon Ronald. I (1973), Money and Capital in Economic Development, Washington, DC:  Brooking Institution.</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Shaw, Edward S (1973). Financial Deeping in Economic Development, New York: Oxford University Press.</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Stiglitz, J. (2000). Capital market liberalization, economic groth, and instability. World development, 28:6, 1075-1086 </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Stulz, R. (1999). Globalization, Corporate Finance and the cost of Capital. Gournal of Applied Corporate Finance, 12 (3):8-25. </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Yung, Y.Y., &amp; M.yung, H.Y., (2007), Dose Financial Development Cause Economic Growth? Implicating for Policy In Korea, Journal of Policy Modeling.</w:t>
      </w:r>
    </w:p>
    <w:p w:rsidR="00B05E15" w:rsidRPr="00723243" w:rsidRDefault="00B05E15" w:rsidP="00B05E15">
      <w:pPr>
        <w:bidi w:val="0"/>
        <w:spacing w:after="0"/>
        <w:jc w:val="lowKashida"/>
        <w:rPr>
          <w:rFonts w:ascii="Times New Roman" w:eastAsia="Times New Roman" w:hAnsi="Times New Roman" w:cs="Times New Roman"/>
          <w:sz w:val="20"/>
          <w:szCs w:val="20"/>
          <w:lang w:bidi="ar-SA"/>
        </w:rPr>
      </w:pPr>
    </w:p>
    <w:p w:rsidR="00B05E15" w:rsidRPr="00723243" w:rsidRDefault="00B05E15" w:rsidP="00B05E15">
      <w:pPr>
        <w:bidi w:val="0"/>
        <w:spacing w:after="0"/>
        <w:jc w:val="lowKashida"/>
        <w:rPr>
          <w:rFonts w:ascii="Times New Roman" w:eastAsia="Times New Roman" w:hAnsi="Times New Roman" w:cs="Times New Roman"/>
          <w:sz w:val="20"/>
          <w:szCs w:val="20"/>
          <w:lang w:bidi="ar-SA"/>
        </w:rPr>
      </w:pPr>
    </w:p>
    <w:p w:rsidR="00B05E15" w:rsidRPr="00723243" w:rsidRDefault="00B05E15" w:rsidP="00B05E15">
      <w:pPr>
        <w:spacing w:after="240"/>
        <w:jc w:val="lowKashida"/>
        <w:rPr>
          <w:rFonts w:ascii="Times New Roman" w:eastAsia="Times New Roman" w:hAnsi="Times New Roman" w:cs="Lotus"/>
          <w:sz w:val="28"/>
          <w:szCs w:val="28"/>
          <w:rtl/>
          <w:lang w:bidi="ar-SA"/>
        </w:rPr>
      </w:pPr>
    </w:p>
    <w:p w:rsidR="00B05E15" w:rsidRPr="00723243" w:rsidRDefault="00B05E15" w:rsidP="00B05E15">
      <w:pPr>
        <w:spacing w:after="0"/>
        <w:jc w:val="both"/>
        <w:rPr>
          <w:rFonts w:ascii="Times New Roman" w:eastAsia="Times New Roman" w:hAnsi="Times New Roman" w:cs="Lotus"/>
          <w:sz w:val="28"/>
          <w:szCs w:val="28"/>
          <w:rtl/>
        </w:rPr>
      </w:pPr>
    </w:p>
    <w:p w:rsidR="00B05E15" w:rsidRDefault="00B05E15" w:rsidP="00B05E15"/>
    <w:p w:rsidR="00774D87" w:rsidRDefault="00774D87" w:rsidP="00B05E15">
      <w:pPr>
        <w:jc w:val="right"/>
      </w:pPr>
    </w:p>
    <w:sectPr w:rsidR="00774D87"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913" w:rsidRDefault="00D04913" w:rsidP="00B05E15">
      <w:pPr>
        <w:spacing w:after="0" w:line="240" w:lineRule="auto"/>
      </w:pPr>
      <w:r>
        <w:separator/>
      </w:r>
    </w:p>
  </w:endnote>
  <w:endnote w:type="continuationSeparator" w:id="0">
    <w:p w:rsidR="00D04913" w:rsidRDefault="00D04913" w:rsidP="00B05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B Nazanin">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altName w:val="Courier New"/>
    <w:charset w:val="B2"/>
    <w:family w:val="auto"/>
    <w:pitch w:val="variable"/>
    <w:sig w:usb0="00002001" w:usb1="80000000" w:usb2="00000008" w:usb3="00000000" w:csb0="00000040" w:csb1="00000000"/>
  </w:font>
  <w:font w:name="Lotus">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913" w:rsidRDefault="00D04913" w:rsidP="00B05E15">
      <w:pPr>
        <w:spacing w:after="0" w:line="240" w:lineRule="auto"/>
      </w:pPr>
      <w:r>
        <w:separator/>
      </w:r>
    </w:p>
  </w:footnote>
  <w:footnote w:type="continuationSeparator" w:id="0">
    <w:p w:rsidR="00D04913" w:rsidRDefault="00D04913" w:rsidP="00B05E15">
      <w:pPr>
        <w:spacing w:after="0" w:line="240" w:lineRule="auto"/>
      </w:pPr>
      <w:r>
        <w:continuationSeparator/>
      </w:r>
    </w:p>
  </w:footnote>
  <w:footnote w:id="1">
    <w:p w:rsidR="00B05E15" w:rsidRDefault="00B05E15" w:rsidP="00B05E15">
      <w:pPr>
        <w:pStyle w:val="FootnoteText"/>
        <w:rPr>
          <w:lang w:bidi="fa-IR"/>
        </w:rPr>
      </w:pPr>
      <w:r>
        <w:rPr>
          <w:rStyle w:val="FootnoteReference"/>
        </w:rPr>
        <w:footnoteRef/>
      </w:r>
      <w:r>
        <w:t xml:space="preserve"> </w:t>
      </w:r>
      <w:r>
        <w:rPr>
          <w:lang w:bidi="fa-IR"/>
        </w:rPr>
        <w:t>Douglass,C.north</w:t>
      </w:r>
    </w:p>
  </w:footnote>
  <w:footnote w:id="2">
    <w:p w:rsidR="00B05E15" w:rsidRDefault="00B05E15" w:rsidP="00B05E15">
      <w:pPr>
        <w:pStyle w:val="FootnoteText"/>
        <w:rPr>
          <w:lang w:bidi="fa-IR"/>
        </w:rPr>
      </w:pPr>
      <w:r>
        <w:rPr>
          <w:rStyle w:val="FootnoteReference"/>
        </w:rPr>
        <w:footnoteRef/>
      </w:r>
      <w:r>
        <w:t xml:space="preserve"> mackinnon</w:t>
      </w:r>
    </w:p>
  </w:footnote>
  <w:footnote w:id="3">
    <w:p w:rsidR="00B05E15" w:rsidRDefault="00B05E15" w:rsidP="00B05E15">
      <w:pPr>
        <w:pStyle w:val="FootnoteText"/>
      </w:pPr>
      <w:r>
        <w:rPr>
          <w:rStyle w:val="FootnoteReference"/>
        </w:rPr>
        <w:footnoteRef/>
      </w:r>
      <w:r>
        <w:t xml:space="preserve"> shaw</w:t>
      </w:r>
    </w:p>
  </w:footnote>
  <w:footnote w:id="4">
    <w:p w:rsidR="00B05E15" w:rsidRPr="00FD394E" w:rsidRDefault="00B05E15" w:rsidP="00B05E15">
      <w:pPr>
        <w:pStyle w:val="FootnoteText"/>
        <w:rPr>
          <w:b/>
          <w:bCs/>
          <w:i/>
          <w:iCs/>
          <w:sz w:val="18"/>
          <w:szCs w:val="18"/>
          <w:lang w:bidi="fa-IR"/>
        </w:rPr>
      </w:pPr>
      <w:r w:rsidRPr="00FD394E">
        <w:rPr>
          <w:rStyle w:val="FootnoteReference"/>
          <w:sz w:val="18"/>
          <w:szCs w:val="18"/>
        </w:rPr>
        <w:footnoteRef/>
      </w:r>
      <w:r w:rsidRPr="00FD394E">
        <w:rPr>
          <w:sz w:val="18"/>
          <w:szCs w:val="18"/>
          <w:rtl/>
        </w:rPr>
        <w:t xml:space="preserve"> </w:t>
      </w:r>
      <w:r w:rsidRPr="00FD394E">
        <w:rPr>
          <w:sz w:val="18"/>
          <w:szCs w:val="18"/>
        </w:rPr>
        <w:t xml:space="preserve">Hicks,J </w:t>
      </w:r>
    </w:p>
  </w:footnote>
  <w:footnote w:id="5">
    <w:p w:rsidR="00B05E15" w:rsidRPr="00FD394E" w:rsidRDefault="00B05E15" w:rsidP="00B05E15">
      <w:pPr>
        <w:pStyle w:val="FootnoteText"/>
        <w:rPr>
          <w:b/>
          <w:bCs/>
          <w:i/>
          <w:iCs/>
          <w:sz w:val="18"/>
          <w:szCs w:val="18"/>
          <w:rtl/>
          <w:lang w:bidi="fa-IR"/>
        </w:rPr>
      </w:pPr>
      <w:r w:rsidRPr="00FD394E">
        <w:rPr>
          <w:rStyle w:val="FootnoteReference"/>
          <w:sz w:val="18"/>
          <w:szCs w:val="18"/>
        </w:rPr>
        <w:footnoteRef/>
      </w:r>
      <w:r>
        <w:rPr>
          <w:sz w:val="18"/>
          <w:szCs w:val="18"/>
        </w:rPr>
        <w:t>.</w:t>
      </w:r>
      <w:r w:rsidRPr="00FD394E">
        <w:rPr>
          <w:sz w:val="18"/>
          <w:szCs w:val="18"/>
        </w:rPr>
        <w:t xml:space="preserve">Robinson,J </w:t>
      </w:r>
    </w:p>
  </w:footnote>
  <w:footnote w:id="6">
    <w:p w:rsidR="00B05E15" w:rsidRPr="00FD394E" w:rsidRDefault="00B05E15" w:rsidP="00B05E15">
      <w:pPr>
        <w:pStyle w:val="FootnoteText"/>
        <w:rPr>
          <w:b/>
          <w:bCs/>
          <w:i/>
          <w:iCs/>
          <w:sz w:val="18"/>
          <w:szCs w:val="18"/>
          <w:lang w:bidi="fa-IR"/>
        </w:rPr>
      </w:pPr>
      <w:r w:rsidRPr="00FD394E">
        <w:rPr>
          <w:rStyle w:val="FootnoteReference"/>
          <w:sz w:val="18"/>
          <w:szCs w:val="18"/>
        </w:rPr>
        <w:footnoteRef/>
      </w:r>
      <w:r>
        <w:rPr>
          <w:sz w:val="18"/>
          <w:szCs w:val="18"/>
        </w:rPr>
        <w:t>.</w:t>
      </w:r>
      <w:r w:rsidRPr="00FD394E">
        <w:rPr>
          <w:sz w:val="18"/>
          <w:szCs w:val="18"/>
        </w:rPr>
        <w:t xml:space="preserve">Lucas,R </w:t>
      </w:r>
    </w:p>
  </w:footnote>
  <w:footnote w:id="7">
    <w:p w:rsidR="00B05E15" w:rsidRDefault="00B05E15" w:rsidP="00B05E15">
      <w:pPr>
        <w:pStyle w:val="FootnoteText"/>
      </w:pPr>
      <w:r>
        <w:rPr>
          <w:rStyle w:val="FootnoteReference"/>
        </w:rPr>
        <w:footnoteRef/>
      </w:r>
      <w:r>
        <w:t xml:space="preserve"> stulz</w:t>
      </w:r>
    </w:p>
  </w:footnote>
  <w:footnote w:id="8">
    <w:p w:rsidR="00B05E15" w:rsidRDefault="00B05E15" w:rsidP="00B05E15">
      <w:pPr>
        <w:pStyle w:val="FootnoteText"/>
        <w:rPr>
          <w:lang w:bidi="fa-IR"/>
        </w:rPr>
      </w:pPr>
      <w:r>
        <w:rPr>
          <w:rStyle w:val="FootnoteReference"/>
        </w:rPr>
        <w:footnoteRef/>
      </w:r>
      <w:r>
        <w:t xml:space="preserve"> </w:t>
      </w:r>
      <w:r>
        <w:rPr>
          <w:lang w:bidi="fa-IR"/>
        </w:rPr>
        <w:t>classenset</w:t>
      </w:r>
    </w:p>
  </w:footnote>
  <w:footnote w:id="9">
    <w:p w:rsidR="00B05E15" w:rsidRDefault="00B05E15" w:rsidP="00B05E15">
      <w:pPr>
        <w:pStyle w:val="FootnoteText"/>
      </w:pPr>
      <w:r>
        <w:rPr>
          <w:rStyle w:val="FootnoteReference"/>
        </w:rPr>
        <w:footnoteRef/>
      </w:r>
      <w:r>
        <w:t xml:space="preserve"> Aizenman and noy</w:t>
      </w:r>
    </w:p>
  </w:footnote>
  <w:footnote w:id="10">
    <w:p w:rsidR="00B05E15" w:rsidRDefault="00B05E15" w:rsidP="00B05E15">
      <w:pPr>
        <w:pStyle w:val="FootnoteText"/>
        <w:rPr>
          <w:lang w:bidi="fa-IR"/>
        </w:rPr>
      </w:pPr>
      <w:r>
        <w:rPr>
          <w:rStyle w:val="FootnoteReference"/>
        </w:rPr>
        <w:footnoteRef/>
      </w:r>
      <w:r>
        <w:t xml:space="preserve"> </w:t>
      </w:r>
      <w:r>
        <w:rPr>
          <w:lang w:bidi="fa-IR"/>
        </w:rPr>
        <w:t>Arrow(1964)</w:t>
      </w:r>
    </w:p>
  </w:footnote>
  <w:footnote w:id="11">
    <w:p w:rsidR="00B05E15" w:rsidRDefault="00B05E15" w:rsidP="00B05E15">
      <w:pPr>
        <w:pStyle w:val="FootnoteText"/>
        <w:rPr>
          <w:lang w:bidi="fa-IR"/>
        </w:rPr>
      </w:pPr>
      <w:r>
        <w:rPr>
          <w:rStyle w:val="FootnoteReference"/>
        </w:rPr>
        <w:footnoteRef/>
      </w:r>
      <w:r>
        <w:t xml:space="preserve"> </w:t>
      </w:r>
      <w:r>
        <w:rPr>
          <w:lang w:bidi="fa-IR"/>
        </w:rPr>
        <w:t>Pour Rostami(1386)</w:t>
      </w:r>
    </w:p>
  </w:footnote>
  <w:footnote w:id="12">
    <w:p w:rsidR="00B05E15" w:rsidRDefault="00B05E15" w:rsidP="00B05E15">
      <w:pPr>
        <w:pStyle w:val="FootnoteText"/>
        <w:rPr>
          <w:lang w:bidi="fa-IR"/>
        </w:rPr>
      </w:pPr>
      <w:r>
        <w:rPr>
          <w:rStyle w:val="FootnoteReference"/>
        </w:rPr>
        <w:footnoteRef/>
      </w:r>
      <w:r>
        <w:t xml:space="preserve"> </w:t>
      </w:r>
      <w:r>
        <w:rPr>
          <w:lang w:bidi="fa-IR"/>
        </w:rPr>
        <w:t>Dadgar and nazari(1389)</w:t>
      </w:r>
    </w:p>
  </w:footnote>
  <w:footnote w:id="13">
    <w:p w:rsidR="00B05E15" w:rsidRDefault="00B05E15" w:rsidP="00B05E15">
      <w:pPr>
        <w:pStyle w:val="FootnoteText"/>
        <w:rPr>
          <w:lang w:bidi="fa-IR"/>
        </w:rPr>
      </w:pPr>
      <w:r>
        <w:rPr>
          <w:rStyle w:val="FootnoteReference"/>
        </w:rPr>
        <w:footnoteRef/>
      </w:r>
      <w:r>
        <w:t xml:space="preserve"> </w:t>
      </w:r>
      <w:r>
        <w:rPr>
          <w:lang w:bidi="fa-IR"/>
        </w:rPr>
        <w:t>Isazade(1390)</w:t>
      </w:r>
    </w:p>
  </w:footnote>
  <w:footnote w:id="14">
    <w:p w:rsidR="00B05E15" w:rsidRDefault="00B05E15" w:rsidP="00B05E15">
      <w:pPr>
        <w:pStyle w:val="FootnoteText"/>
        <w:rPr>
          <w:lang w:bidi="fa-IR"/>
        </w:rPr>
      </w:pPr>
      <w:r>
        <w:rPr>
          <w:rStyle w:val="FootnoteReference"/>
        </w:rPr>
        <w:footnoteRef/>
      </w:r>
      <w:r>
        <w:t xml:space="preserve"> </w:t>
      </w:r>
      <w:r>
        <w:rPr>
          <w:lang w:bidi="fa-IR"/>
        </w:rPr>
        <w:t>Rajan and zingales(2004)</w:t>
      </w:r>
    </w:p>
  </w:footnote>
  <w:footnote w:id="15">
    <w:p w:rsidR="00B05E15" w:rsidRDefault="00B05E15" w:rsidP="00B05E15">
      <w:pPr>
        <w:pStyle w:val="FootnoteText"/>
      </w:pPr>
      <w:r>
        <w:rPr>
          <w:rStyle w:val="FootnoteReference"/>
        </w:rPr>
        <w:footnoteRef/>
      </w:r>
      <w:r>
        <w:t xml:space="preserve"> Rajan and Zingales(2003), Svaleryd and lachos(2002).</w:t>
      </w:r>
    </w:p>
  </w:footnote>
  <w:footnote w:id="16">
    <w:p w:rsidR="00B05E15" w:rsidRDefault="00B05E15" w:rsidP="00B05E15">
      <w:pPr>
        <w:pStyle w:val="FootnoteText"/>
        <w:rPr>
          <w:lang w:bidi="fa-IR"/>
        </w:rPr>
      </w:pPr>
      <w:r>
        <w:rPr>
          <w:rStyle w:val="FootnoteReference"/>
        </w:rPr>
        <w:footnoteRef/>
      </w:r>
      <w:r>
        <w:t xml:space="preserve"> </w:t>
      </w:r>
      <w:r>
        <w:rPr>
          <w:lang w:bidi="fa-IR"/>
        </w:rPr>
        <w:t>Ades and Di tella(1994).</w:t>
      </w:r>
    </w:p>
  </w:footnote>
  <w:footnote w:id="17">
    <w:p w:rsidR="00B05E15" w:rsidRDefault="00B05E15" w:rsidP="00B05E15">
      <w:pPr>
        <w:pStyle w:val="FootnoteText"/>
        <w:rPr>
          <w:lang w:bidi="fa-IR"/>
        </w:rPr>
      </w:pPr>
      <w:r>
        <w:rPr>
          <w:rStyle w:val="FootnoteReference"/>
        </w:rPr>
        <w:footnoteRef/>
      </w:r>
      <w:r>
        <w:t xml:space="preserve"> </w:t>
      </w:r>
      <w:r>
        <w:rPr>
          <w:lang w:bidi="fa-IR"/>
        </w:rPr>
        <w:t>Black-market premium</w:t>
      </w:r>
    </w:p>
  </w:footnote>
  <w:footnote w:id="18">
    <w:p w:rsidR="00B05E15" w:rsidRDefault="00B05E15" w:rsidP="00B05E15">
      <w:pPr>
        <w:pStyle w:val="FootnoteText"/>
      </w:pPr>
      <w:r>
        <w:rPr>
          <w:rStyle w:val="FootnoteReference"/>
        </w:rPr>
        <w:footnoteRef/>
      </w:r>
      <w:r>
        <w:t xml:space="preserve"> Hernando desoto</w:t>
      </w:r>
    </w:p>
  </w:footnote>
  <w:footnote w:id="19">
    <w:p w:rsidR="00B05E15" w:rsidRDefault="00B05E15" w:rsidP="00B05E15">
      <w:pPr>
        <w:pStyle w:val="FootnoteText"/>
        <w:rPr>
          <w:lang w:bidi="fa-IR"/>
        </w:rPr>
      </w:pPr>
      <w:r>
        <w:rPr>
          <w:rStyle w:val="FootnoteReference"/>
        </w:rPr>
        <w:footnoteRef/>
      </w:r>
      <w:r>
        <w:t xml:space="preserve"> </w:t>
      </w:r>
      <w:r>
        <w:rPr>
          <w:lang w:bidi="fa-IR"/>
        </w:rPr>
        <w:t>The mystery of capital(2000)</w:t>
      </w:r>
    </w:p>
  </w:footnote>
  <w:footnote w:id="20">
    <w:p w:rsidR="00B05E15" w:rsidRDefault="00B05E15" w:rsidP="00B05E15">
      <w:pPr>
        <w:pStyle w:val="FootnoteText"/>
        <w:rPr>
          <w:rtl/>
          <w:lang w:bidi="fa-IR"/>
        </w:rPr>
      </w:pPr>
      <w:r>
        <w:rPr>
          <w:rStyle w:val="FootnoteReference"/>
        </w:rPr>
        <w:footnoteRef/>
      </w:r>
      <w:r>
        <w:rPr>
          <w:rStyle w:val="FootnoteReference"/>
        </w:rPr>
        <w:footnoteRef/>
      </w:r>
      <w:r>
        <w:t xml:space="preserve"> Dadgar and nazari(1389)</w:t>
      </w:r>
    </w:p>
  </w:footnote>
  <w:footnote w:id="21">
    <w:p w:rsidR="00B05E15" w:rsidRDefault="00B05E15" w:rsidP="00B05E15">
      <w:pPr>
        <w:pStyle w:val="FootnoteText"/>
        <w:rPr>
          <w:lang w:bidi="fa-IR"/>
        </w:rPr>
      </w:pPr>
      <w:r>
        <w:rPr>
          <w:rStyle w:val="FootnoteReference"/>
        </w:rPr>
        <w:footnoteRef/>
      </w:r>
      <w:r>
        <w:t xml:space="preserve"> </w:t>
      </w:r>
      <w:r>
        <w:rPr>
          <w:lang w:bidi="fa-IR"/>
        </w:rPr>
        <w:t>Edwards</w:t>
      </w:r>
    </w:p>
  </w:footnote>
  <w:footnote w:id="22">
    <w:p w:rsidR="00B05E15" w:rsidRDefault="00B05E15" w:rsidP="00B05E15">
      <w:pPr>
        <w:pStyle w:val="FootnoteText"/>
      </w:pPr>
      <w:r>
        <w:rPr>
          <w:rStyle w:val="FootnoteReference"/>
        </w:rPr>
        <w:footnoteRef/>
      </w:r>
      <w:r>
        <w:t xml:space="preserve"> Lee</w:t>
      </w:r>
    </w:p>
  </w:footnote>
  <w:footnote w:id="23">
    <w:p w:rsidR="00B05E15" w:rsidRDefault="00B05E15" w:rsidP="00B05E15">
      <w:pPr>
        <w:pStyle w:val="FootnoteText"/>
      </w:pPr>
      <w:r>
        <w:rPr>
          <w:rStyle w:val="FootnoteReference"/>
        </w:rPr>
        <w:footnoteRef/>
      </w:r>
      <w:r>
        <w:t xml:space="preserve"> O,rourle</w:t>
      </w:r>
    </w:p>
  </w:footnote>
  <w:footnote w:id="24">
    <w:p w:rsidR="00B05E15" w:rsidRDefault="00B05E15" w:rsidP="00B05E15">
      <w:pPr>
        <w:pStyle w:val="FootnoteText"/>
      </w:pPr>
      <w:r>
        <w:rPr>
          <w:rStyle w:val="FootnoteReference"/>
        </w:rPr>
        <w:footnoteRef/>
      </w:r>
      <w:r>
        <w:t xml:space="preserve"> Irwin</w:t>
      </w:r>
    </w:p>
  </w:footnote>
  <w:footnote w:id="25">
    <w:p w:rsidR="00B05E15" w:rsidRDefault="00B05E15" w:rsidP="00B05E15">
      <w:pPr>
        <w:pStyle w:val="FootnoteText"/>
      </w:pPr>
      <w:r>
        <w:rPr>
          <w:rStyle w:val="FootnoteReference"/>
        </w:rPr>
        <w:footnoteRef/>
      </w:r>
      <w:r>
        <w:t xml:space="preserve"> Bilatral Payment Arrangment</w:t>
      </w:r>
    </w:p>
  </w:footnote>
  <w:footnote w:id="26">
    <w:p w:rsidR="00B05E15" w:rsidRDefault="00B05E15" w:rsidP="00B05E15">
      <w:pPr>
        <w:pStyle w:val="FootnoteText"/>
      </w:pPr>
      <w:r>
        <w:rPr>
          <w:rStyle w:val="FootnoteReference"/>
        </w:rPr>
        <w:footnoteRef/>
      </w:r>
      <w:r>
        <w:t xml:space="preserve"> Trude and Mikesell</w:t>
      </w:r>
    </w:p>
  </w:footnote>
  <w:footnote w:id="27">
    <w:p w:rsidR="00B05E15" w:rsidRDefault="00B05E15" w:rsidP="00B05E15">
      <w:pPr>
        <w:pStyle w:val="FootnoteText"/>
      </w:pPr>
      <w:r>
        <w:rPr>
          <w:rStyle w:val="FootnoteReference"/>
        </w:rPr>
        <w:footnoteRef/>
      </w:r>
      <w:r>
        <w:t xml:space="preserve"> Triffin</w:t>
      </w:r>
    </w:p>
  </w:footnote>
  <w:footnote w:id="28">
    <w:p w:rsidR="00B05E15" w:rsidRDefault="00B05E15" w:rsidP="00B05E15">
      <w:pPr>
        <w:pStyle w:val="FootnoteText"/>
      </w:pPr>
      <w:r>
        <w:rPr>
          <w:rStyle w:val="FootnoteReference"/>
        </w:rPr>
        <w:footnoteRef/>
      </w:r>
      <w:r>
        <w:t xml:space="preserve"> Hard currency</w:t>
      </w:r>
    </w:p>
  </w:footnote>
  <w:footnote w:id="29">
    <w:p w:rsidR="00B05E15" w:rsidRDefault="00B05E15" w:rsidP="00B05E15">
      <w:pPr>
        <w:pStyle w:val="FootnoteText"/>
        <w:rPr>
          <w:lang w:bidi="fa-IR"/>
        </w:rPr>
      </w:pPr>
      <w:r>
        <w:rPr>
          <w:rStyle w:val="FootnoteReference"/>
        </w:rPr>
        <w:footnoteRef/>
      </w:r>
      <w:r>
        <w:t xml:space="preserve"> </w:t>
      </w:r>
      <w:r>
        <w:rPr>
          <w:lang w:bidi="fa-IR"/>
        </w:rPr>
        <w:t>Auguste</w:t>
      </w:r>
    </w:p>
  </w:footnote>
  <w:footnote w:id="30">
    <w:p w:rsidR="00B05E15" w:rsidRDefault="00B05E15" w:rsidP="00B05E15">
      <w:pPr>
        <w:pStyle w:val="FootnoteText"/>
      </w:pPr>
      <w:r>
        <w:rPr>
          <w:rStyle w:val="FootnoteReference"/>
        </w:rPr>
        <w:footnoteRef/>
      </w:r>
      <w:r>
        <w:t xml:space="preserve"> Foreign direct investment net inflows</w:t>
      </w:r>
    </w:p>
  </w:footnote>
  <w:footnote w:id="31">
    <w:p w:rsidR="00B05E15" w:rsidRDefault="00B05E15" w:rsidP="00B05E15">
      <w:pPr>
        <w:pStyle w:val="FootnoteText"/>
        <w:rPr>
          <w:lang w:bidi="fa-IR"/>
        </w:rPr>
      </w:pPr>
      <w:r>
        <w:rPr>
          <w:rStyle w:val="FootnoteReference"/>
        </w:rPr>
        <w:footnoteRef/>
      </w:r>
      <w:r>
        <w:t xml:space="preserve"> </w:t>
      </w:r>
      <w:r>
        <w:rPr>
          <w:lang w:bidi="fa-IR"/>
        </w:rPr>
        <w:t>Otim</w:t>
      </w:r>
    </w:p>
  </w:footnote>
  <w:footnote w:id="32">
    <w:p w:rsidR="00B05E15" w:rsidRDefault="00B05E15" w:rsidP="00B05E15">
      <w:pPr>
        <w:pStyle w:val="FootnoteText"/>
      </w:pPr>
      <w:r>
        <w:rPr>
          <w:rStyle w:val="FootnoteReference"/>
        </w:rPr>
        <w:footnoteRef/>
      </w:r>
      <w:r>
        <w:t xml:space="preserve"> Bilateral</w:t>
      </w:r>
    </w:p>
  </w:footnote>
  <w:footnote w:id="33">
    <w:p w:rsidR="00B05E15" w:rsidRDefault="00B05E15" w:rsidP="00B05E15">
      <w:pPr>
        <w:pStyle w:val="FootnoteText"/>
      </w:pPr>
      <w:r>
        <w:rPr>
          <w:rStyle w:val="FootnoteReference"/>
        </w:rPr>
        <w:footnoteRef/>
      </w:r>
      <w:r>
        <w:t xml:space="preserve"> Multi lateral</w:t>
      </w:r>
    </w:p>
  </w:footnote>
  <w:footnote w:id="34">
    <w:p w:rsidR="00B05E15" w:rsidRDefault="00B05E15" w:rsidP="00B05E15">
      <w:pPr>
        <w:pStyle w:val="FootnoteText"/>
      </w:pPr>
      <w:r>
        <w:rPr>
          <w:rStyle w:val="FootnoteReference"/>
        </w:rPr>
        <w:footnoteRef/>
      </w:r>
      <w:r>
        <w:t xml:space="preserve"> Official development assistance and official aid</w:t>
      </w:r>
    </w:p>
  </w:footnote>
  <w:footnote w:id="35">
    <w:p w:rsidR="00B05E15" w:rsidRDefault="00B05E15" w:rsidP="00B05E15">
      <w:pPr>
        <w:pStyle w:val="FootnoteText"/>
        <w:rPr>
          <w:rtl/>
          <w:lang w:bidi="fa-IR"/>
        </w:rPr>
      </w:pPr>
      <w:r>
        <w:rPr>
          <w:rStyle w:val="FootnoteReference"/>
        </w:rPr>
        <w:footnoteRef/>
      </w:r>
      <w:r>
        <w:t xml:space="preserve"> Spillover</w:t>
      </w:r>
    </w:p>
  </w:footnote>
  <w:footnote w:id="36">
    <w:p w:rsidR="00B05E15" w:rsidRDefault="00B05E15" w:rsidP="00B05E15">
      <w:pPr>
        <w:pStyle w:val="FootnoteText"/>
      </w:pPr>
      <w:r>
        <w:rPr>
          <w:rStyle w:val="FootnoteReference"/>
        </w:rPr>
        <w:footnoteRef/>
      </w:r>
      <w:r>
        <w:t xml:space="preserve"> Barro et al</w:t>
      </w:r>
    </w:p>
  </w:footnote>
  <w:footnote w:id="37">
    <w:p w:rsidR="00B05E15" w:rsidRDefault="00B05E15" w:rsidP="00B05E15">
      <w:pPr>
        <w:pStyle w:val="FootnoteText"/>
      </w:pPr>
      <w:r>
        <w:rPr>
          <w:rStyle w:val="FootnoteReference"/>
        </w:rPr>
        <w:footnoteRef/>
      </w:r>
      <w:r>
        <w:t xml:space="preserve"> Yung</w:t>
      </w:r>
    </w:p>
  </w:footnote>
  <w:footnote w:id="38">
    <w:p w:rsidR="00B05E15" w:rsidRDefault="00B05E15" w:rsidP="00B05E15">
      <w:pPr>
        <w:pStyle w:val="FootnoteText"/>
      </w:pPr>
      <w:r>
        <w:rPr>
          <w:rStyle w:val="FootnoteReference"/>
        </w:rPr>
        <w:footnoteRef/>
      </w:r>
      <w:r>
        <w:t xml:space="preserve"> Learning by doing</w:t>
      </w:r>
    </w:p>
  </w:footnote>
  <w:footnote w:id="39">
    <w:p w:rsidR="00B05E15" w:rsidRDefault="00B05E15" w:rsidP="00B05E15">
      <w:pPr>
        <w:pStyle w:val="FootnoteText"/>
      </w:pPr>
      <w:r>
        <w:rPr>
          <w:rStyle w:val="FootnoteReference"/>
        </w:rPr>
        <w:footnoteRef/>
      </w:r>
      <w:r>
        <w:t xml:space="preserve"> Ades glaeser</w:t>
      </w:r>
    </w:p>
  </w:footnote>
  <w:footnote w:id="40">
    <w:p w:rsidR="00B05E15" w:rsidRDefault="00B05E15" w:rsidP="00B05E15">
      <w:pPr>
        <w:pStyle w:val="FootnoteText"/>
      </w:pPr>
      <w:r>
        <w:rPr>
          <w:rStyle w:val="FootnoteReference"/>
        </w:rPr>
        <w:footnoteRef/>
      </w:r>
      <w:r>
        <w:t xml:space="preserve"> Lee,J</w:t>
      </w:r>
    </w:p>
  </w:footnote>
  <w:footnote w:id="41">
    <w:p w:rsidR="00B05E15" w:rsidRDefault="00B05E15" w:rsidP="00B05E15">
      <w:pPr>
        <w:pStyle w:val="FootnoteText"/>
        <w:rPr>
          <w:lang w:bidi="fa-IR"/>
        </w:rPr>
      </w:pPr>
      <w:r>
        <w:rPr>
          <w:rStyle w:val="FootnoteReference"/>
        </w:rPr>
        <w:footnoteRef/>
      </w:r>
      <w:r>
        <w:t xml:space="preserve"> </w:t>
      </w:r>
      <w:r>
        <w:rPr>
          <w:lang w:bidi="fa-IR"/>
        </w:rPr>
        <w:t>Mackinnon and shaw</w:t>
      </w:r>
    </w:p>
  </w:footnote>
  <w:footnote w:id="42">
    <w:p w:rsidR="00B05E15" w:rsidRDefault="00B05E15" w:rsidP="00B05E15">
      <w:pPr>
        <w:pStyle w:val="FootnoteText"/>
      </w:pPr>
      <w:r>
        <w:rPr>
          <w:rStyle w:val="FootnoteReference"/>
        </w:rPr>
        <w:footnoteRef/>
      </w:r>
      <w:r>
        <w:t xml:space="preserve"> Edvard buffie</w:t>
      </w:r>
    </w:p>
  </w:footnote>
  <w:footnote w:id="43">
    <w:p w:rsidR="00B05E15" w:rsidRDefault="00B05E15" w:rsidP="00B05E15">
      <w:pPr>
        <w:pStyle w:val="FootnoteText"/>
      </w:pPr>
      <w:r>
        <w:rPr>
          <w:rStyle w:val="FootnoteReference"/>
        </w:rPr>
        <w:footnoteRef/>
      </w:r>
      <w:r>
        <w:t xml:space="preserve"> Akira kohsaka</w:t>
      </w:r>
    </w:p>
  </w:footnote>
  <w:footnote w:id="44">
    <w:p w:rsidR="00B05E15" w:rsidRDefault="00B05E15" w:rsidP="00B05E15">
      <w:pPr>
        <w:pStyle w:val="FootnoteText"/>
      </w:pPr>
      <w:r>
        <w:rPr>
          <w:rStyle w:val="FootnoteReference"/>
        </w:rPr>
        <w:footnoteRef/>
      </w:r>
      <w:r>
        <w:t xml:space="preserve"> Lance taylor</w:t>
      </w:r>
    </w:p>
  </w:footnote>
  <w:footnote w:id="45">
    <w:p w:rsidR="00B05E15" w:rsidRDefault="00B05E15" w:rsidP="00B05E15">
      <w:pPr>
        <w:pStyle w:val="FootnoteText"/>
      </w:pPr>
      <w:r>
        <w:rPr>
          <w:rStyle w:val="FootnoteReference"/>
        </w:rPr>
        <w:footnoteRef/>
      </w:r>
      <w:r>
        <w:t xml:space="preserve"> Sweder van wijnbergen</w:t>
      </w:r>
    </w:p>
  </w:footnote>
  <w:footnote w:id="46">
    <w:p w:rsidR="00B05E15" w:rsidRDefault="00B05E15" w:rsidP="00B05E15">
      <w:pPr>
        <w:pStyle w:val="FootnoteText"/>
        <w:rPr>
          <w:rtl/>
          <w:lang w:bidi="fa-IR"/>
        </w:rPr>
      </w:pPr>
      <w:r>
        <w:rPr>
          <w:rStyle w:val="FootnoteReference"/>
        </w:rPr>
        <w:footnoteRef/>
      </w:r>
      <w:r>
        <w:t>Curb Market</w:t>
      </w:r>
    </w:p>
  </w:footnote>
  <w:footnote w:id="47">
    <w:p w:rsidR="00B05E15" w:rsidRDefault="00B05E15" w:rsidP="00B05E15">
      <w:pPr>
        <w:pStyle w:val="FootnoteText"/>
      </w:pPr>
      <w:r>
        <w:rPr>
          <w:rStyle w:val="FootnoteReference"/>
        </w:rPr>
        <w:footnoteRef/>
      </w:r>
      <w:r>
        <w:t xml:space="preserve"> Abdullahi d.ahmed</w:t>
      </w:r>
    </w:p>
  </w:footnote>
  <w:footnote w:id="48">
    <w:p w:rsidR="00B05E15" w:rsidRDefault="00B05E15" w:rsidP="00B05E15">
      <w:pPr>
        <w:pStyle w:val="FootnoteText"/>
      </w:pPr>
      <w:r>
        <w:rPr>
          <w:rStyle w:val="FootnoteReference"/>
        </w:rPr>
        <w:footnoteRef/>
      </w:r>
      <w:r>
        <w:t xml:space="preserve"> Kaya et al</w:t>
      </w:r>
    </w:p>
  </w:footnote>
  <w:footnote w:id="49">
    <w:p w:rsidR="00B05E15" w:rsidRDefault="00B05E15" w:rsidP="00B05E15">
      <w:pPr>
        <w:pStyle w:val="FootnoteText"/>
        <w:rPr>
          <w:lang w:bidi="fa-IR"/>
        </w:rPr>
      </w:pPr>
      <w:r>
        <w:rPr>
          <w:rStyle w:val="FootnoteReference"/>
        </w:rPr>
        <w:footnoteRef/>
      </w:r>
      <w:r>
        <w:rPr>
          <w:lang w:bidi="fa-IR"/>
        </w:rPr>
        <w:t>Kari kari</w:t>
      </w:r>
    </w:p>
  </w:footnote>
  <w:footnote w:id="50">
    <w:p w:rsidR="00B05E15" w:rsidRDefault="00B05E15" w:rsidP="00B05E15">
      <w:pPr>
        <w:pStyle w:val="FootnoteText"/>
        <w:rPr>
          <w:lang w:bidi="fa-IR"/>
        </w:rPr>
      </w:pPr>
      <w:r>
        <w:rPr>
          <w:rStyle w:val="FootnoteReference"/>
        </w:rPr>
        <w:footnoteRef/>
      </w:r>
      <w:r>
        <w:t xml:space="preserve"> </w:t>
      </w:r>
      <w:r>
        <w:rPr>
          <w:lang w:bidi="fa-IR"/>
        </w:rPr>
        <w:t>E nowbi et al</w:t>
      </w:r>
    </w:p>
  </w:footnote>
  <w:footnote w:id="51">
    <w:p w:rsidR="00B05E15" w:rsidRDefault="00B05E15" w:rsidP="00B05E15">
      <w:pPr>
        <w:pStyle w:val="FootnoteText"/>
        <w:rPr>
          <w:lang w:bidi="fa-IR"/>
        </w:rPr>
      </w:pPr>
      <w:r>
        <w:rPr>
          <w:rStyle w:val="FootnoteReference"/>
        </w:rPr>
        <w:footnoteRef/>
      </w:r>
      <w:r>
        <w:t xml:space="preserve"> </w:t>
      </w:r>
      <w:r>
        <w:rPr>
          <w:lang w:bidi="fa-IR"/>
        </w:rPr>
        <w:t>Eichen green</w:t>
      </w:r>
    </w:p>
  </w:footnote>
  <w:footnote w:id="52">
    <w:p w:rsidR="00B05E15" w:rsidRDefault="00B05E15" w:rsidP="00B05E15">
      <w:pPr>
        <w:pStyle w:val="FootnoteText"/>
      </w:pPr>
      <w:r>
        <w:rPr>
          <w:rStyle w:val="FootnoteReference"/>
        </w:rPr>
        <w:footnoteRef/>
      </w:r>
      <w:r>
        <w:t xml:space="preserve"> Baltagi et al</w:t>
      </w:r>
    </w:p>
  </w:footnote>
  <w:footnote w:id="53">
    <w:p w:rsidR="00B05E15" w:rsidRPr="00E50777" w:rsidRDefault="00B05E15" w:rsidP="00B05E15">
      <w:pPr>
        <w:rPr>
          <w:sz w:val="18"/>
          <w:szCs w:val="18"/>
        </w:rPr>
      </w:pPr>
      <w:r w:rsidRPr="00E50777">
        <w:rPr>
          <w:rStyle w:val="FootnoteReference"/>
          <w:sz w:val="18"/>
          <w:szCs w:val="18"/>
        </w:rPr>
        <w:footnoteRef/>
      </w:r>
      <w:r w:rsidRPr="00E50777">
        <w:t xml:space="preserve"> </w:t>
      </w:r>
      <w:r w:rsidRPr="00E50777">
        <w:rPr>
          <w:sz w:val="18"/>
          <w:szCs w:val="18"/>
        </w:rPr>
        <w:t>Law</w:t>
      </w:r>
    </w:p>
  </w:footnote>
  <w:footnote w:id="54">
    <w:p w:rsidR="00B05E15" w:rsidRDefault="00B05E15" w:rsidP="00B05E15">
      <w:pPr>
        <w:pStyle w:val="FootnoteText"/>
      </w:pPr>
      <w:r>
        <w:rPr>
          <w:rStyle w:val="FootnoteReference"/>
        </w:rPr>
        <w:footnoteRef/>
      </w:r>
      <w:r>
        <w:t xml:space="preserve"> Huang</w:t>
      </w:r>
    </w:p>
  </w:footnote>
  <w:footnote w:id="55">
    <w:p w:rsidR="00B05E15" w:rsidRDefault="00B05E15" w:rsidP="00B05E15">
      <w:pPr>
        <w:pStyle w:val="FootnoteText"/>
      </w:pPr>
      <w:r>
        <w:rPr>
          <w:rStyle w:val="FootnoteReference"/>
        </w:rPr>
        <w:footnoteRef/>
      </w:r>
      <w:r>
        <w:t>hiro Ito</w:t>
      </w:r>
    </w:p>
  </w:footnote>
  <w:footnote w:id="56">
    <w:p w:rsidR="00B05E15" w:rsidRDefault="00B05E15" w:rsidP="00B05E15">
      <w:pPr>
        <w:pStyle w:val="FootnoteText"/>
      </w:pPr>
      <w:r>
        <w:rPr>
          <w:rStyle w:val="FootnoteReference"/>
        </w:rPr>
        <w:footnoteRef/>
      </w:r>
      <w:r>
        <w:t xml:space="preserve"> Law and Demetriades</w:t>
      </w:r>
    </w:p>
  </w:footnote>
  <w:footnote w:id="57">
    <w:p w:rsidR="00B05E15" w:rsidRDefault="00B05E15" w:rsidP="00B05E15">
      <w:pPr>
        <w:pStyle w:val="FootnoteText"/>
        <w:rPr>
          <w:lang w:bidi="fa-IR"/>
        </w:rPr>
      </w:pPr>
      <w:r>
        <w:rPr>
          <w:rStyle w:val="FootnoteReference"/>
        </w:rPr>
        <w:footnoteRef/>
      </w:r>
      <w:r>
        <w:t xml:space="preserve"> </w:t>
      </w:r>
      <w:r>
        <w:rPr>
          <w:lang w:bidi="fa-IR"/>
        </w:rPr>
        <w:t>Do and Levchenko</w:t>
      </w:r>
    </w:p>
  </w:footnote>
  <w:footnote w:id="58">
    <w:p w:rsidR="00B05E15" w:rsidRDefault="00B05E15" w:rsidP="00B05E15">
      <w:pPr>
        <w:pStyle w:val="FootnoteText"/>
        <w:rPr>
          <w:lang w:bidi="fa-IR"/>
        </w:rPr>
      </w:pPr>
      <w:r>
        <w:rPr>
          <w:rStyle w:val="FootnoteReference"/>
        </w:rPr>
        <w:footnoteRef/>
      </w:r>
      <w:r>
        <w:t xml:space="preserve"> </w:t>
      </w:r>
      <w:r>
        <w:rPr>
          <w:lang w:bidi="fa-IR"/>
        </w:rPr>
        <w:t>Asli Demirgic- kunt &amp; Enrica Detragiache</w:t>
      </w:r>
    </w:p>
  </w:footnote>
  <w:footnote w:id="59">
    <w:p w:rsidR="00B05E15" w:rsidRDefault="00B05E15" w:rsidP="00B05E15">
      <w:pPr>
        <w:pStyle w:val="FootnoteText"/>
      </w:pPr>
      <w:r>
        <w:rPr>
          <w:rStyle w:val="FootnoteReference"/>
        </w:rPr>
        <w:footnoteRef/>
      </w:r>
      <w:r>
        <w:t xml:space="preserve"> Good contract enforcement</w:t>
      </w:r>
    </w:p>
  </w:footnote>
  <w:footnote w:id="60">
    <w:p w:rsidR="00B05E15" w:rsidRDefault="00B05E15" w:rsidP="00B05E15">
      <w:pPr>
        <w:pStyle w:val="FootnoteText"/>
        <w:rPr>
          <w:lang w:bidi="fa-IR"/>
        </w:rPr>
      </w:pPr>
      <w:r>
        <w:rPr>
          <w:rStyle w:val="FootnoteReference"/>
        </w:rPr>
        <w:footnoteRef/>
      </w:r>
      <w:r>
        <w:t xml:space="preserve"> </w:t>
      </w:r>
      <w:r>
        <w:rPr>
          <w:lang w:bidi="fa-IR"/>
        </w:rPr>
        <w:t>Giovannini and de Melo</w:t>
      </w:r>
    </w:p>
  </w:footnote>
  <w:footnote w:id="61">
    <w:p w:rsidR="00B05E15" w:rsidRDefault="00B05E15" w:rsidP="00B05E15">
      <w:pPr>
        <w:pStyle w:val="FootnoteText"/>
        <w:rPr>
          <w:lang w:bidi="fa-IR"/>
        </w:rPr>
      </w:pPr>
      <w:r>
        <w:rPr>
          <w:rStyle w:val="FootnoteReference"/>
        </w:rPr>
        <w:footnoteRef/>
      </w:r>
      <w:r>
        <w:t xml:space="preserve"> </w:t>
      </w:r>
      <w:r>
        <w:rPr>
          <w:lang w:bidi="fa-IR"/>
        </w:rPr>
        <w:t>Nouriel Roubini, and xavier salai martin</w:t>
      </w:r>
    </w:p>
  </w:footnote>
  <w:footnote w:id="62">
    <w:p w:rsidR="00B05E15" w:rsidRDefault="00B05E15" w:rsidP="00B05E15">
      <w:pPr>
        <w:pStyle w:val="FootnoteText"/>
        <w:rPr>
          <w:lang w:bidi="fa-IR"/>
        </w:rPr>
      </w:pPr>
      <w:r>
        <w:rPr>
          <w:rStyle w:val="FootnoteReference"/>
        </w:rPr>
        <w:footnoteRef/>
      </w:r>
      <w:r>
        <w:t xml:space="preserve"> </w:t>
      </w:r>
      <w:r>
        <w:rPr>
          <w:lang w:bidi="fa-IR"/>
        </w:rPr>
        <w:t>Brow</w:t>
      </w:r>
    </w:p>
  </w:footnote>
  <w:footnote w:id="63">
    <w:p w:rsidR="00B05E15" w:rsidRDefault="00B05E15" w:rsidP="00B05E15">
      <w:pPr>
        <w:pStyle w:val="FootnoteText"/>
      </w:pPr>
      <w:r>
        <w:rPr>
          <w:rStyle w:val="FootnoteReference"/>
        </w:rPr>
        <w:footnoteRef/>
      </w:r>
      <w:r>
        <w:t xml:space="preserve"> Bilatral Payment Arrangment</w:t>
      </w:r>
    </w:p>
  </w:footnote>
  <w:footnote w:id="64">
    <w:p w:rsidR="00B05E15" w:rsidRDefault="00B05E15" w:rsidP="00B05E15">
      <w:pPr>
        <w:pStyle w:val="FootnoteText"/>
      </w:pPr>
      <w:r>
        <w:rPr>
          <w:rStyle w:val="FootnoteReference"/>
        </w:rPr>
        <w:footnoteRef/>
      </w:r>
      <w:r>
        <w:t xml:space="preserve"> Foreign direct investment net inflows</w:t>
      </w:r>
    </w:p>
  </w:footnote>
  <w:footnote w:id="65">
    <w:p w:rsidR="00B05E15" w:rsidRDefault="00B05E15" w:rsidP="00B05E15">
      <w:pPr>
        <w:pStyle w:val="FootnoteText"/>
        <w:rPr>
          <w:lang w:bidi="fa-IR"/>
        </w:rPr>
      </w:pPr>
      <w:r>
        <w:rPr>
          <w:rStyle w:val="FootnoteReference"/>
        </w:rPr>
        <w:footnoteRef/>
      </w:r>
      <w:r>
        <w:t xml:space="preserve"> </w:t>
      </w:r>
      <w:r>
        <w:rPr>
          <w:lang w:bidi="fa-IR"/>
        </w:rPr>
        <w:t>Otim</w:t>
      </w:r>
    </w:p>
  </w:footnote>
  <w:footnote w:id="66">
    <w:p w:rsidR="00B05E15" w:rsidRDefault="00B05E15" w:rsidP="00B05E15">
      <w:pPr>
        <w:pStyle w:val="FootnoteText"/>
      </w:pPr>
      <w:r>
        <w:rPr>
          <w:rStyle w:val="FootnoteReference"/>
        </w:rPr>
        <w:footnoteRef/>
      </w:r>
      <w:r>
        <w:t xml:space="preserve"> Ades glaeser</w:t>
      </w:r>
    </w:p>
  </w:footnote>
  <w:footnote w:id="67">
    <w:p w:rsidR="00B05E15" w:rsidRDefault="00B05E15" w:rsidP="00B05E15">
      <w:pPr>
        <w:pStyle w:val="FootnoteText"/>
      </w:pPr>
      <w:r>
        <w:rPr>
          <w:rStyle w:val="FootnoteReference"/>
        </w:rPr>
        <w:footnoteRef/>
      </w:r>
      <w:r>
        <w:t xml:space="preserve"> Lee,J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5044"/>
    <w:multiLevelType w:val="hybridMultilevel"/>
    <w:tmpl w:val="BF665EFA"/>
    <w:lvl w:ilvl="0" w:tplc="ECF61DF6">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6448C"/>
    <w:multiLevelType w:val="hybridMultilevel"/>
    <w:tmpl w:val="C75EE450"/>
    <w:lvl w:ilvl="0" w:tplc="33A4AA6E">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91687"/>
    <w:multiLevelType w:val="hybridMultilevel"/>
    <w:tmpl w:val="2BA4AD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82C"/>
    <w:multiLevelType w:val="multilevel"/>
    <w:tmpl w:val="08A268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7C53DC"/>
    <w:multiLevelType w:val="hybridMultilevel"/>
    <w:tmpl w:val="6C52FCBE"/>
    <w:lvl w:ilvl="0" w:tplc="FB1C0F4A">
      <w:start w:val="1"/>
      <w:numFmt w:val="decimal"/>
      <w:lvlText w:val="%1."/>
      <w:lvlJc w:val="left"/>
      <w:pPr>
        <w:tabs>
          <w:tab w:val="num" w:pos="250"/>
        </w:tabs>
        <w:ind w:left="250" w:hanging="360"/>
      </w:pPr>
      <w:rPr>
        <w:rFonts w:hint="default"/>
      </w:rPr>
    </w:lvl>
    <w:lvl w:ilvl="1" w:tplc="9FC6F0B6">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5" w15:restartNumberingAfterBreak="0">
    <w:nsid w:val="1AEF6D90"/>
    <w:multiLevelType w:val="hybridMultilevel"/>
    <w:tmpl w:val="32B84AC0"/>
    <w:lvl w:ilvl="0" w:tplc="450C5B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B7F2E"/>
    <w:multiLevelType w:val="hybridMultilevel"/>
    <w:tmpl w:val="B78E6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33AEC"/>
    <w:multiLevelType w:val="multilevel"/>
    <w:tmpl w:val="5C92CD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0603803"/>
    <w:multiLevelType w:val="hybridMultilevel"/>
    <w:tmpl w:val="7B9EF6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06FD7"/>
    <w:multiLevelType w:val="multilevel"/>
    <w:tmpl w:val="B4D4BA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1F27BDA"/>
    <w:multiLevelType w:val="hybridMultilevel"/>
    <w:tmpl w:val="01AC5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3428B"/>
    <w:multiLevelType w:val="multilevel"/>
    <w:tmpl w:val="41B04E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8B0249"/>
    <w:multiLevelType w:val="hybridMultilevel"/>
    <w:tmpl w:val="6DEC69A2"/>
    <w:lvl w:ilvl="0" w:tplc="78DADEFE">
      <w:start w:val="1"/>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925DB1"/>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70B1437"/>
    <w:multiLevelType w:val="multilevel"/>
    <w:tmpl w:val="490A905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A036E29"/>
    <w:multiLevelType w:val="hybridMultilevel"/>
    <w:tmpl w:val="D750C4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D2CF2"/>
    <w:multiLevelType w:val="multilevel"/>
    <w:tmpl w:val="D630AF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FAF7E47"/>
    <w:multiLevelType w:val="hybridMultilevel"/>
    <w:tmpl w:val="E0B874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F6141"/>
    <w:multiLevelType w:val="hybridMultilevel"/>
    <w:tmpl w:val="7EA85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105C24"/>
    <w:multiLevelType w:val="hybridMultilevel"/>
    <w:tmpl w:val="1D62A89A"/>
    <w:lvl w:ilvl="0" w:tplc="1486DD6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663DAD"/>
    <w:multiLevelType w:val="hybridMultilevel"/>
    <w:tmpl w:val="6D3C32A4"/>
    <w:lvl w:ilvl="0" w:tplc="7174FE4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FCD542A"/>
    <w:multiLevelType w:val="multilevel"/>
    <w:tmpl w:val="481CE9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B663E62"/>
    <w:multiLevelType w:val="multilevel"/>
    <w:tmpl w:val="D0608364"/>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970303"/>
    <w:multiLevelType w:val="hybridMultilevel"/>
    <w:tmpl w:val="EB90A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B4CE3"/>
    <w:multiLevelType w:val="hybridMultilevel"/>
    <w:tmpl w:val="53649924"/>
    <w:lvl w:ilvl="0" w:tplc="485AFC78">
      <w:start w:val="8"/>
      <w:numFmt w:val="bullet"/>
      <w:lvlText w:val="-"/>
      <w:lvlJc w:val="left"/>
      <w:pPr>
        <w:tabs>
          <w:tab w:val="num" w:pos="250"/>
        </w:tabs>
        <w:ind w:left="250" w:hanging="360"/>
      </w:pPr>
      <w:rPr>
        <w:rFonts w:ascii="Times New Roman" w:eastAsia="Times New Roman" w:hAnsi="Times New Roman" w:cs="B Lotus" w:hint="default"/>
      </w:rPr>
    </w:lvl>
    <w:lvl w:ilvl="1" w:tplc="04090003">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25" w15:restartNumberingAfterBreak="0">
    <w:nsid w:val="51B136BD"/>
    <w:multiLevelType w:val="multilevel"/>
    <w:tmpl w:val="5B00A7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68B4B17"/>
    <w:multiLevelType w:val="hybridMultilevel"/>
    <w:tmpl w:val="C32278D2"/>
    <w:lvl w:ilvl="0" w:tplc="8242C102">
      <w:start w:val="1"/>
      <w:numFmt w:val="decimal"/>
      <w:lvlText w:val="%1."/>
      <w:lvlJc w:val="left"/>
      <w:pPr>
        <w:ind w:left="990" w:hanging="360"/>
      </w:pPr>
      <w:rPr>
        <w:rFonts w:ascii="Times New Roman" w:eastAsia="Times New Roman" w:hAnsi="Times New Roman" w:cs="B Lotus"/>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AF23738"/>
    <w:multiLevelType w:val="hybridMultilevel"/>
    <w:tmpl w:val="7B6EA20C"/>
    <w:lvl w:ilvl="0" w:tplc="C668F5B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5F905EF3"/>
    <w:multiLevelType w:val="hybridMultilevel"/>
    <w:tmpl w:val="A776FEEA"/>
    <w:lvl w:ilvl="0" w:tplc="4A642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80A83"/>
    <w:multiLevelType w:val="multilevel"/>
    <w:tmpl w:val="083885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B57FC0"/>
    <w:multiLevelType w:val="hybridMultilevel"/>
    <w:tmpl w:val="FA0EA3D2"/>
    <w:lvl w:ilvl="0" w:tplc="AA60D6F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60392A57"/>
    <w:multiLevelType w:val="multilevel"/>
    <w:tmpl w:val="0CB03E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2441DFA"/>
    <w:multiLevelType w:val="multilevel"/>
    <w:tmpl w:val="4E2A28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2C57A72"/>
    <w:multiLevelType w:val="hybridMultilevel"/>
    <w:tmpl w:val="1396C7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CF3B1A"/>
    <w:multiLevelType w:val="multilevel"/>
    <w:tmpl w:val="3F9CC6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46008D6"/>
    <w:multiLevelType w:val="multilevel"/>
    <w:tmpl w:val="6B9EF724"/>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054226"/>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AFF0E58"/>
    <w:multiLevelType w:val="multilevel"/>
    <w:tmpl w:val="F5BE25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C7F1749"/>
    <w:multiLevelType w:val="multilevel"/>
    <w:tmpl w:val="E1B44CEE"/>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E493D51"/>
    <w:multiLevelType w:val="multilevel"/>
    <w:tmpl w:val="2CF064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F876E21"/>
    <w:multiLevelType w:val="multilevel"/>
    <w:tmpl w:val="6EA069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50"/>
        </w:tabs>
        <w:ind w:left="45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F9508F2"/>
    <w:multiLevelType w:val="multilevel"/>
    <w:tmpl w:val="B2248B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23D544A"/>
    <w:multiLevelType w:val="multilevel"/>
    <w:tmpl w:val="A9E2E7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41513DD"/>
    <w:multiLevelType w:val="hybridMultilevel"/>
    <w:tmpl w:val="F4EED742"/>
    <w:lvl w:ilvl="0" w:tplc="AFC6D084">
      <w:start w:val="1"/>
      <w:numFmt w:val="decimal"/>
      <w:pStyle w:val="Heading11"/>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D30F5B"/>
    <w:multiLevelType w:val="hybridMultilevel"/>
    <w:tmpl w:val="7F0C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
  </w:num>
  <w:num w:numId="4">
    <w:abstractNumId w:val="5"/>
  </w:num>
  <w:num w:numId="5">
    <w:abstractNumId w:val="28"/>
  </w:num>
  <w:num w:numId="6">
    <w:abstractNumId w:val="2"/>
  </w:num>
  <w:num w:numId="7">
    <w:abstractNumId w:val="44"/>
  </w:num>
  <w:num w:numId="8">
    <w:abstractNumId w:val="19"/>
  </w:num>
  <w:num w:numId="9">
    <w:abstractNumId w:val="20"/>
  </w:num>
  <w:num w:numId="10">
    <w:abstractNumId w:val="26"/>
  </w:num>
  <w:num w:numId="11">
    <w:abstractNumId w:val="23"/>
  </w:num>
  <w:num w:numId="12">
    <w:abstractNumId w:val="10"/>
  </w:num>
  <w:num w:numId="13">
    <w:abstractNumId w:val="18"/>
  </w:num>
  <w:num w:numId="14">
    <w:abstractNumId w:val="8"/>
  </w:num>
  <w:num w:numId="15">
    <w:abstractNumId w:val="33"/>
  </w:num>
  <w:num w:numId="16">
    <w:abstractNumId w:val="6"/>
  </w:num>
  <w:num w:numId="17">
    <w:abstractNumId w:val="17"/>
  </w:num>
  <w:num w:numId="18">
    <w:abstractNumId w:val="43"/>
  </w:num>
  <w:num w:numId="19">
    <w:abstractNumId w:val="27"/>
  </w:num>
  <w:num w:numId="20">
    <w:abstractNumId w:val="15"/>
  </w:num>
  <w:num w:numId="21">
    <w:abstractNumId w:val="30"/>
  </w:num>
  <w:num w:numId="22">
    <w:abstractNumId w:val="12"/>
  </w:num>
  <w:num w:numId="23">
    <w:abstractNumId w:val="35"/>
  </w:num>
  <w:num w:numId="24">
    <w:abstractNumId w:val="38"/>
  </w:num>
  <w:num w:numId="25">
    <w:abstractNumId w:val="4"/>
  </w:num>
  <w:num w:numId="26">
    <w:abstractNumId w:val="24"/>
  </w:num>
  <w:num w:numId="27">
    <w:abstractNumId w:val="36"/>
  </w:num>
  <w:num w:numId="28">
    <w:abstractNumId w:val="3"/>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7"/>
  </w:num>
  <w:num w:numId="32">
    <w:abstractNumId w:val="40"/>
  </w:num>
  <w:num w:numId="33">
    <w:abstractNumId w:val="14"/>
  </w:num>
  <w:num w:numId="34">
    <w:abstractNumId w:val="9"/>
  </w:num>
  <w:num w:numId="35">
    <w:abstractNumId w:val="25"/>
  </w:num>
  <w:num w:numId="36">
    <w:abstractNumId w:val="31"/>
  </w:num>
  <w:num w:numId="37">
    <w:abstractNumId w:val="21"/>
  </w:num>
  <w:num w:numId="38">
    <w:abstractNumId w:val="42"/>
  </w:num>
  <w:num w:numId="39">
    <w:abstractNumId w:val="29"/>
  </w:num>
  <w:num w:numId="40">
    <w:abstractNumId w:val="32"/>
  </w:num>
  <w:num w:numId="41">
    <w:abstractNumId w:val="11"/>
  </w:num>
  <w:num w:numId="42">
    <w:abstractNumId w:val="16"/>
  </w:num>
  <w:num w:numId="43">
    <w:abstractNumId w:val="34"/>
  </w:num>
  <w:num w:numId="44">
    <w:abstractNumId w:val="41"/>
  </w:num>
  <w:num w:numId="45">
    <w:abstractNumId w:val="7"/>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E15"/>
    <w:rsid w:val="00493343"/>
    <w:rsid w:val="00691444"/>
    <w:rsid w:val="00774D87"/>
    <w:rsid w:val="008E42E3"/>
    <w:rsid w:val="00B05E15"/>
    <w:rsid w:val="00C7675C"/>
    <w:rsid w:val="00D049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05BCD6-65EE-4E79-96BE-574765DC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E15"/>
    <w:pPr>
      <w:bidi/>
      <w:spacing w:after="200" w:line="276" w:lineRule="auto"/>
    </w:pPr>
    <w:rPr>
      <w:lang w:bidi="fa-IR"/>
    </w:rPr>
  </w:style>
  <w:style w:type="paragraph" w:styleId="Heading1">
    <w:name w:val="heading 1"/>
    <w:basedOn w:val="Normal"/>
    <w:next w:val="Normal"/>
    <w:link w:val="Heading1Char"/>
    <w:qFormat/>
    <w:rsid w:val="00B05E15"/>
    <w:pPr>
      <w:keepNext/>
      <w:keepLines/>
      <w:spacing w:before="480" w:after="0"/>
      <w:outlineLvl w:val="0"/>
    </w:pPr>
    <w:rPr>
      <w:rFonts w:ascii="B Lotus" w:eastAsia="Times New Roman" w:hAnsi="B Lotus" w:cs="Yagut"/>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5E15"/>
    <w:rPr>
      <w:rFonts w:ascii="B Lotus" w:eastAsia="Times New Roman" w:hAnsi="B Lotus" w:cs="Yagut"/>
      <w:bCs/>
      <w:szCs w:val="32"/>
      <w:lang w:bidi="fa-IR"/>
    </w:rPr>
  </w:style>
  <w:style w:type="paragraph" w:customStyle="1" w:styleId="Heading11">
    <w:name w:val="Heading 11"/>
    <w:basedOn w:val="Normal"/>
    <w:next w:val="Normal"/>
    <w:qFormat/>
    <w:rsid w:val="00B05E15"/>
    <w:pPr>
      <w:keepNext/>
      <w:keepLines/>
      <w:numPr>
        <w:numId w:val="18"/>
      </w:numPr>
      <w:bidi w:val="0"/>
      <w:spacing w:before="480" w:after="0" w:line="240" w:lineRule="auto"/>
      <w:outlineLvl w:val="0"/>
    </w:pPr>
    <w:rPr>
      <w:rFonts w:ascii="B Lotus" w:eastAsia="Times New Roman" w:hAnsi="B Lotus" w:cs="Yagut"/>
      <w:bCs/>
      <w:szCs w:val="32"/>
    </w:rPr>
  </w:style>
  <w:style w:type="numbering" w:customStyle="1" w:styleId="NoList1">
    <w:name w:val="No List1"/>
    <w:next w:val="NoList"/>
    <w:uiPriority w:val="99"/>
    <w:semiHidden/>
    <w:unhideWhenUsed/>
    <w:rsid w:val="00B05E15"/>
  </w:style>
  <w:style w:type="table" w:styleId="TableGrid">
    <w:name w:val="Table Grid"/>
    <w:basedOn w:val="TableNormal"/>
    <w:uiPriority w:val="59"/>
    <w:rsid w:val="00B05E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5E15"/>
    <w:pPr>
      <w:bidi w:val="0"/>
      <w:spacing w:before="100" w:beforeAutospacing="1" w:after="240" w:line="400" w:lineRule="atLeast"/>
      <w:ind w:left="720"/>
      <w:contextualSpacing/>
      <w:jc w:val="both"/>
    </w:pPr>
    <w:rPr>
      <w:rFonts w:ascii="Calibri" w:eastAsia="Calibri" w:hAnsi="Calibri" w:cs="Arial"/>
    </w:rPr>
  </w:style>
  <w:style w:type="character" w:customStyle="1" w:styleId="Char">
    <w:name w:val="متن اصلی Char"/>
    <w:basedOn w:val="DefaultParagraphFont"/>
    <w:link w:val="a"/>
    <w:locked/>
    <w:rsid w:val="00B05E15"/>
    <w:rPr>
      <w:rFonts w:eastAsia="SimSun" w:cs="B Nazanin"/>
      <w:sz w:val="28"/>
      <w:szCs w:val="28"/>
      <w:lang w:eastAsia="zh-CN"/>
    </w:rPr>
  </w:style>
  <w:style w:type="paragraph" w:customStyle="1" w:styleId="a">
    <w:name w:val="متن اصلی"/>
    <w:basedOn w:val="Normal"/>
    <w:link w:val="Char"/>
    <w:rsid w:val="00B05E15"/>
    <w:pPr>
      <w:spacing w:after="0" w:line="240" w:lineRule="auto"/>
      <w:ind w:firstLine="296"/>
      <w:jc w:val="lowKashida"/>
    </w:pPr>
    <w:rPr>
      <w:rFonts w:eastAsia="SimSun" w:cs="B Nazanin"/>
      <w:sz w:val="28"/>
      <w:szCs w:val="28"/>
      <w:lang w:eastAsia="zh-CN" w:bidi="ar-SA"/>
    </w:rPr>
  </w:style>
  <w:style w:type="character" w:styleId="Hyperlink">
    <w:name w:val="Hyperlink"/>
    <w:basedOn w:val="DefaultParagraphFont"/>
    <w:uiPriority w:val="99"/>
    <w:unhideWhenUsed/>
    <w:rsid w:val="00B05E15"/>
    <w:rPr>
      <w:color w:val="0000FF"/>
      <w:u w:val="single"/>
    </w:rPr>
  </w:style>
  <w:style w:type="paragraph" w:styleId="Header">
    <w:name w:val="header"/>
    <w:basedOn w:val="Normal"/>
    <w:link w:val="HeaderChar"/>
    <w:uiPriority w:val="99"/>
    <w:rsid w:val="00B05E15"/>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HeaderChar">
    <w:name w:val="Header Char"/>
    <w:basedOn w:val="DefaultParagraphFont"/>
    <w:link w:val="Header"/>
    <w:uiPriority w:val="99"/>
    <w:rsid w:val="00B05E15"/>
    <w:rPr>
      <w:rFonts w:ascii="Times New Roman" w:eastAsia="Times New Roman" w:hAnsi="Times New Roman" w:cs="Times New Roman"/>
      <w:sz w:val="24"/>
      <w:szCs w:val="24"/>
    </w:rPr>
  </w:style>
  <w:style w:type="paragraph" w:styleId="Footer">
    <w:name w:val="footer"/>
    <w:basedOn w:val="Normal"/>
    <w:link w:val="FooterChar"/>
    <w:uiPriority w:val="99"/>
    <w:rsid w:val="00B05E15"/>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FooterChar">
    <w:name w:val="Footer Char"/>
    <w:basedOn w:val="DefaultParagraphFont"/>
    <w:link w:val="Footer"/>
    <w:uiPriority w:val="99"/>
    <w:rsid w:val="00B05E15"/>
    <w:rPr>
      <w:rFonts w:ascii="Times New Roman" w:eastAsia="Times New Roman" w:hAnsi="Times New Roman" w:cs="Times New Roman"/>
      <w:sz w:val="24"/>
      <w:szCs w:val="24"/>
    </w:rPr>
  </w:style>
  <w:style w:type="paragraph" w:styleId="FootnoteText">
    <w:name w:val="footnote text"/>
    <w:aliases w:val="Char"/>
    <w:basedOn w:val="Normal"/>
    <w:link w:val="FootnoteTextChar"/>
    <w:uiPriority w:val="99"/>
    <w:unhideWhenUsed/>
    <w:rsid w:val="00B05E15"/>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w:basedOn w:val="DefaultParagraphFont"/>
    <w:link w:val="FootnoteText"/>
    <w:uiPriority w:val="99"/>
    <w:rsid w:val="00B05E15"/>
    <w:rPr>
      <w:rFonts w:ascii="Calibri" w:eastAsia="Calibri" w:hAnsi="Calibri" w:cs="Arial"/>
      <w:sz w:val="20"/>
      <w:szCs w:val="20"/>
    </w:rPr>
  </w:style>
  <w:style w:type="character" w:styleId="FootnoteReference">
    <w:name w:val="footnote reference"/>
    <w:basedOn w:val="DefaultParagraphFont"/>
    <w:uiPriority w:val="99"/>
    <w:unhideWhenUsed/>
    <w:rsid w:val="00B05E15"/>
    <w:rPr>
      <w:vertAlign w:val="superscript"/>
    </w:rPr>
  </w:style>
  <w:style w:type="character" w:customStyle="1" w:styleId="hps">
    <w:name w:val="hps"/>
    <w:basedOn w:val="DefaultParagraphFont"/>
    <w:rsid w:val="00B05E15"/>
  </w:style>
  <w:style w:type="character" w:styleId="Strong">
    <w:name w:val="Strong"/>
    <w:qFormat/>
    <w:rsid w:val="00B05E15"/>
    <w:rPr>
      <w:b/>
      <w:bCs/>
    </w:rPr>
  </w:style>
  <w:style w:type="character" w:styleId="Emphasis">
    <w:name w:val="Emphasis"/>
    <w:basedOn w:val="DefaultParagraphFont"/>
    <w:qFormat/>
    <w:rsid w:val="00B05E15"/>
    <w:rPr>
      <w:i/>
      <w:iCs/>
    </w:rPr>
  </w:style>
  <w:style w:type="paragraph" w:customStyle="1" w:styleId="PNormal">
    <w:name w:val="P Normal"/>
    <w:basedOn w:val="Normal"/>
    <w:qFormat/>
    <w:rsid w:val="00B05E15"/>
    <w:pPr>
      <w:spacing w:after="0" w:line="360" w:lineRule="auto"/>
      <w:ind w:firstLine="397"/>
      <w:jc w:val="lowKashida"/>
    </w:pPr>
    <w:rPr>
      <w:rFonts w:ascii="Times New Roman" w:eastAsia="Calibri" w:hAnsi="Times New Roman" w:cs="B Zar"/>
      <w:sz w:val="26"/>
      <w:szCs w:val="28"/>
    </w:rPr>
  </w:style>
  <w:style w:type="paragraph" w:styleId="BalloonText">
    <w:name w:val="Balloon Text"/>
    <w:basedOn w:val="Normal"/>
    <w:link w:val="BalloonTextChar"/>
    <w:rsid w:val="00B05E15"/>
    <w:pPr>
      <w:bidi w:val="0"/>
      <w:spacing w:after="0" w:line="240" w:lineRule="auto"/>
    </w:pPr>
    <w:rPr>
      <w:rFonts w:ascii="Tahoma" w:eastAsia="Times New Roman" w:hAnsi="Tahoma" w:cs="Tahoma"/>
      <w:sz w:val="16"/>
      <w:szCs w:val="16"/>
      <w:lang w:bidi="ar-SA"/>
    </w:rPr>
  </w:style>
  <w:style w:type="character" w:customStyle="1" w:styleId="BalloonTextChar">
    <w:name w:val="Balloon Text Char"/>
    <w:basedOn w:val="DefaultParagraphFont"/>
    <w:link w:val="BalloonText"/>
    <w:rsid w:val="00B05E15"/>
    <w:rPr>
      <w:rFonts w:ascii="Tahoma" w:eastAsia="Times New Roman" w:hAnsi="Tahoma" w:cs="Tahoma"/>
      <w:sz w:val="16"/>
      <w:szCs w:val="16"/>
    </w:rPr>
  </w:style>
  <w:style w:type="character" w:styleId="PageNumber">
    <w:name w:val="page number"/>
    <w:basedOn w:val="DefaultParagraphFont"/>
    <w:rsid w:val="00B05E15"/>
  </w:style>
  <w:style w:type="character" w:customStyle="1" w:styleId="Heading1Char1">
    <w:name w:val="Heading 1 Char1"/>
    <w:basedOn w:val="DefaultParagraphFont"/>
    <w:uiPriority w:val="9"/>
    <w:rsid w:val="00B05E15"/>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13799</Words>
  <Characters>66722</Characters>
  <Application>Microsoft Office Word</Application>
  <DocSecurity>0</DocSecurity>
  <Lines>1603</Lines>
  <Paragraphs>270</Paragraphs>
  <ScaleCrop>false</ScaleCrop>
  <Company>Office07</Company>
  <LinksUpToDate>false</LinksUpToDate>
  <CharactersWithSpaces>80243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2017-09-29T20:54:00Z</dcterms:created>
  <dcterms:modified xsi:type="dcterms:W3CDTF">2022-10-16T10:24:00Z</dcterms:modified>
</cp:coreProperties>
</file>