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6561" w:rsidRPr="00312F4C" w:rsidRDefault="00C26561" w:rsidP="00312F4C">
      <w:pPr>
        <w:tabs>
          <w:tab w:val="left" w:pos="746"/>
        </w:tabs>
        <w:bidi/>
        <w:spacing w:after="200" w:line="360" w:lineRule="auto"/>
        <w:contextualSpacing/>
        <w:jc w:val="both"/>
        <w:rPr>
          <w:rFonts w:ascii="Calibri" w:eastAsia="Calibri" w:hAnsi="Calibri" w:cs="B Lotus"/>
          <w:color w:val="000000"/>
          <w:sz w:val="28"/>
          <w:szCs w:val="28"/>
          <w:rtl/>
          <w:lang w:bidi="fa-IR"/>
        </w:rPr>
      </w:pPr>
      <w:bookmarkStart w:id="0" w:name="_GoBack"/>
      <w:bookmarkEnd w:id="0"/>
    </w:p>
    <w:p w:rsidR="00C26561" w:rsidRPr="00312F4C" w:rsidRDefault="00C26561" w:rsidP="00312F4C">
      <w:pPr>
        <w:tabs>
          <w:tab w:val="left" w:pos="656"/>
        </w:tabs>
        <w:bidi/>
        <w:spacing w:after="200" w:line="360" w:lineRule="auto"/>
        <w:contextualSpacing/>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راهبرد تصمیم</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گیری مجدد</w:t>
      </w:r>
    </w:p>
    <w:p w:rsidR="00C26561" w:rsidRPr="00312F4C" w:rsidRDefault="00C26561" w:rsidP="00312F4C">
      <w:pPr>
        <w:tabs>
          <w:tab w:val="left" w:pos="656"/>
        </w:tabs>
        <w:bidi/>
        <w:spacing w:after="200" w:line="360" w:lineRule="auto"/>
        <w:contextualSpacing/>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مقدمه:</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پایه اصلی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این است که یک فرد در کودکی خود از سوی والدین، نزدیکان و دیگر افراد یک سری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دریافت کرده و در پی آن تصمیماتی گرفته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و به دنبال آن نمایشنامه زندگی خود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نویسد. در درمان از مراجع خواسته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به صحنه اصلی که مرتبط با شکل فعلی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است برگردد و مراجع روی احساسات، رفتار، ارتباطاتی که در آن زمان داشته صحبت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توضیح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و درمانگر به او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او بتواند تصمیمات جدیدی بگیرد. این راهبرد به فرد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بتواند داستان جدیدی در مورد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بنویسد. درمانگر مسئولیت انجام مراحل را به عهده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(تا حدی شبیه به رهبر گروه)، امّا مسئولیت انتخاب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بر عهده مراجع است. (آلن،2009)</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باب و مری گلدینگ از این نظریه پیروی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که وقتی شخص در مورد مشکلی گیر 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این بدان معنا است که دو بخش از شخصیت او با نیروی یکسان به دو جهت مخالف فشار وارد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آورند. نتیجه تنها این خواهد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که شخص انرژی زیادی را صرف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ولی به هیچ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جا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رسد، این وضعیت تنگنا نامیده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گلدینگ نظریه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را با به تصویرکشیدن تنگناها به عنوان چیزی که بین حالات مختلف من اتفاق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افتد، بسط و توسعه داد. در درمان برطرف</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تنگناها معمولاً با روش گشتالت، معروف به « روش دو صندلی رو</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روی هم »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پذیرد. مراجع بخش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متضاد خودش را در صندلی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مختلف تصور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سپس به نوبت خودش هریک از آن بخش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 گفت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وگویی را به منظور حل تضاد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در طی این روند، احساس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سرکوب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«کودک» ممکن است اغلب به سطح بیایند. (استوارت و جونز، 1987، ترجمه دادگستر، 1386)</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کاربرد نظریه تحلیل تبادلی به همراه تکنیک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گشتالت با هدف رسیدن به قرار داد مراجع است. این روش خیلی ساده است، ابتدا از مراجعین خواسته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تا احساسشان را که تجربه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توضیح دهند و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به زبان خودشان بیان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بعد از مراجع خواسته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شرایط مشابه آن در کودکی داشته را توضیح</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فرض این فرآیند این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که در شرایط پراسترس مردم راه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آشنای دیدن دنیا را تجربه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و الگوهایی را که به موازات تصمیمات گذشته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شان است را دوباره عمل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بعد از اینکه با صحنه نمایش اوّلیه تماس ایجاد شد، تکنیک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گشتالت برای بیان احساسی که در ابتدا حل نشده بودند، مورد استفاده قرار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گیرند. نتیجه این فرآیند درمان و رشد شخصی فرد است. اغلب مراجعین برای درک عینی شرایط اصلی و اینکه چگونه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شان را به پایان رساندن « نمایشنامه اوّلیه » وفق داده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آمده اند. روش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برای درمان افرادی که با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والدی منفی زندگی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مؤثر است. (سرات، 2002)</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p>
    <w:p w:rsidR="00C26561" w:rsidRPr="00312F4C" w:rsidRDefault="00C26561" w:rsidP="00312F4C">
      <w:pPr>
        <w:tabs>
          <w:tab w:val="left" w:pos="656"/>
        </w:tabs>
        <w:bidi/>
        <w:spacing w:after="200" w:line="360" w:lineRule="auto"/>
        <w:contextualSpacing/>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چگونگی شکل</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گیری راهبرد تصمیم</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گیری مجدد</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امروزه 3 مکتب اصلی در تحلیل رفتار متقابل قابل تشخیص است و درمان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گران معمولاً از روش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تلفیقی استفاده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مکتب کلاسیک که اریک برن ارائه داد، مکتب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که باب و مری گلدینگ پایه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گذار آن بودند و نظریه تحلیل  تبادلی را با روش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درمانی گشتالت ترکیب کردند. مکتب سوم، مکتب نیروگذاری روانی است که شیف پایه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گذار آن بود. در این مکتب مراجع تشویق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به دوران کودکی بازگشت کرده و سپس فرصتی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یابد تا خود را دوباره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(جونز و استوارت، 1987، ترجمه دادگستر، 1386)</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تحلیل تبادلی بعد از استقبال مردم در دهه1970، به دلیل زبان اسرارآمیز و ضعف پژوهشی به تدریج جایگاه خود را به عنوان یک نظام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شاخص، از دست داده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با این حال تحلیل تبادلی نیروی مقوله قدرتمندی برای دیدگاه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میان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فردی بوده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آینده تحلیل تبادلی در ترکیب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آن با نظام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دیگر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نهفته است. تحلیل تبادلی در زوج</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خانواده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اغلب با نظریه سیستمی ترکیب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تحلیل تبادلی را با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پیوند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و بسیاری از تحلیل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گران تبادلی خود را با مکتب وجودی ارتباط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دادند. (پروچسکا و نورکراس، 2007، ترجمه سید محمدی، 1389)</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شالوده متون تحلیل تبادلی این است که، موضع زندگی هرکس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توانیم تغییر دهیم همچون اشخاص این مواضع را با نوعی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اتخاذ 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در تحلیل تبادلی به این کار، «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گویند. یعنی «واقف</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بر اطلاعات ضبط</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منسوخ</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داشتن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اتخاذ تصمیمات جدید» (منینگر، 1994، ترجمه فیروز بخت، 1384)</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p>
    <w:p w:rsidR="00C26561" w:rsidRPr="00312F4C" w:rsidRDefault="00C26561" w:rsidP="00312F4C">
      <w:pPr>
        <w:tabs>
          <w:tab w:val="left" w:pos="656"/>
        </w:tabs>
        <w:bidi/>
        <w:spacing w:after="200" w:line="360" w:lineRule="auto"/>
        <w:contextualSpacing/>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راهبرد تصمیم</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گیری مجدد</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یک روش کمتر شناخته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ایست که توسط یک مددکار اجتماعی به نام ماری مک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کلورگلدینگ و شوهر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پزشک مرحومش، رابرت گلدینگ، در سال 1970 گسترش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یافت. درمان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گلدینگ و گلدینگ ، 1979، 1989) تلفیقی از تحلیل تبادلی اریک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برن و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پرلز است. تحلیل تبادلی یادگیری عاطفی اوّلیه (تصمیمات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کودکی) را در میان بافت یک پاسخ کودکی به امرونهی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والدین نگاه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امرونهی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والدینی،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کلامی و غیرکلامی والدین هستند.(برای مثال: خودت نباش، انجام نده، فکر نکن، لایق نباش، باهوش نباش و غیره) بچه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به شکل عاطفی پاسخ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و سپس تصمیماتی را شکل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(ارزیابی تمامیت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 از خود در تعاملات) (برای مثال، من هیچ نیرویی ندارم، من به اندازه کافی خوب نیستم، من لیاقت زندگی با خودشان ندارم، من ارزش دوست داشتن ندارم، من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توانم اعتماد کنم) که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ها تا </w:t>
      </w:r>
      <w:r w:rsidRPr="00312F4C">
        <w:rPr>
          <w:rFonts w:ascii="Calibri" w:eastAsia="Calibri" w:hAnsi="Calibri" w:cs="B Lotus" w:hint="cs"/>
          <w:color w:val="000000"/>
          <w:sz w:val="28"/>
          <w:szCs w:val="28"/>
          <w:rtl/>
          <w:lang w:bidi="fa-IR"/>
        </w:rPr>
        <w:lastRenderedPageBreak/>
        <w:t>بزرگسالی حمل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من تصمیمات و ارزیابی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از زندگی اغلب رشد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در واکنش به دردهای روانی مزمن بزرگسالی به چنین ارزیابی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از خود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رسند که: من امنیت ندارم، من در رنج و زحمت هستم، من تحت کنترل نیستم، چنین ارزیابی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از خودکاری در بزرگسالی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و واکنش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بزرگسالی را به محیط بدون آگاهی شکل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(آشکارشدن در نمایشنامه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بزرگسالی)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به درمانگر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این ارزیابی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از خود تعاملات در حال حاضر را تعیین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جست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وجو کند نشانه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موجود را که این تصمیمات و عواطف تحت تأثیر آن را بیان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بعد از اینکه درمانگر بتواند ارزیابی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از خود در تعاملات را مشخص</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سپس درمانگر از بیمار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به زمانی برگردد که آن ارزیابی خاص از خود در تعاملات را در گذشته تجربه 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 درمانگر آنقدر این سوأل را از بیمار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پرسد تا او را به آن زمان برگرداند. بعد از بازگشت آگاهانه به آن سن، سپس درمانگر از بیمار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که روی احساسات مختلف زیاد (ترس، اندوه، عصبانیت، گناه و غیره) مربوط به آن حادثه تأمل کند. بیمار تشویق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تا با منع (شخص یا حادثه) در صندلی خالی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پرلز صحبت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یا هرحادثه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که بیمار را برای صحبت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با منع مثل اینکه در اتاق حاضر وجود دارد، تشویق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این کار به بیمار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کند تا مسائلی را که قبلاً به طور کامل انجام نداده به انجام برساند. (برگر، 2006) </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بعد از اینکه با استفاده از صندلی خالی مکالمه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صورت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گرفت، باید این کار ناتمام با «گفتن خداحافظ» پایان پذیرد. اگر فرد نتواند احساسات بیان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نشده خود چون: رنجش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قدیمی، ناکامی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آزردگی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احساسات گناه و حتی عشقی را که نتوانست بر زبان بیاورد را بگوید، از رشد و پیشرفت آتی وی جلوگیری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یک ارزیابی جدیدی از خود در تعاملات (یک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بسازد، به عبارت دیگر من کنترل دارم، من به اندازه کافی خوب هستم، من خوبم، من سالمم و غیره. (کلگ، 2004)</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گلدینگ و گلدینگ (1997) در پشت این مداخلات چندهدف واضح دارند: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خواهند صحنه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را بیآفرینند که به جای اینکه با تراژدی به انتها برسد، پایان خوبی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همچنین از نظر آنان نکته قابل تأمل در این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که مراجع تصمیم بگیرد که دیگر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را تغییردهد. اگر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(درمانگر) احساس کند که مراجع به جای آنکه سعی در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جدید در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از دیگران عیب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جویی کرده و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سرزنش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بخواهد رفتار دیگران را عوض</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فهمند که جلسات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نبوده است.</w:t>
      </w:r>
    </w:p>
    <w:p w:rsidR="00C26561" w:rsidRPr="00312F4C" w:rsidRDefault="00C26561" w:rsidP="00312F4C">
      <w:pPr>
        <w:tabs>
          <w:tab w:val="left" w:pos="656"/>
        </w:tabs>
        <w:bidi/>
        <w:spacing w:after="200" w:line="360" w:lineRule="auto"/>
        <w:contextualSpacing/>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اصول</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کلی راهبرد تحلیل تبادلی:</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تحلیل تبادلی، یک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شناسی اجتماعی و نیز روشی برای بهبود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بخشیدن به ارتباطات است و در حقیقت یک تئوری جهانی ارتباط برای انواع گوناگون فرهنگ هاست. همچنین در این نظریه تلاش </w:t>
      </w:r>
      <w:r w:rsidRPr="00312F4C">
        <w:rPr>
          <w:rFonts w:ascii="Calibri" w:eastAsia="Calibri" w:hAnsi="Calibri" w:cs="B Lotus" w:hint="cs"/>
          <w:color w:val="000000"/>
          <w:sz w:val="28"/>
          <w:szCs w:val="28"/>
          <w:rtl/>
          <w:lang w:bidi="fa-IR"/>
        </w:rPr>
        <w:lastRenderedPageBreak/>
        <w:t>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اشخاصی که تحت درمان قرار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گیرند به درجه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از رشد شخصی برسند که بتوانند راه حل مشکلاتشان را خودشان بیابند. (انجمن تحلیل ارتباط محاوره ای، 2008، نقل از جوادی)</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کوری معتقد است تحلیل تبادلی به منزله یک روش درمان تعاملی است که بر جنبه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شناختی، عقلانی و رفتاری در فرآیند درمان تأکید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هدف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افزایش آگاهی و توانایی فرد برای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و تغییر جریان زندگی خود است. (کوری، 1994، نقل از یوسفی و همکاران،1390)</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اریک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برن در دهه 1950، نظریه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را درباره تحلیل تبادلی پروراند، او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گفت ارتباط کلامی خصوصاً از نوع رودرروی آن، محور روابط اجتماعی انسان و همچنین محور روانکاوی است. برای برن نقطه شروع وقتی بود که دو نفر به هم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رسند و یکی از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سر صحبت با دیگری باز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او این مواجهه را محرک رفتار متقابل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دانست و واکنش طرف مقابل را پاسخ رفتار متقابل شخصی که محرک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فرستد، کنشگر است و فرستنده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پاسخ، پاسخگر به این ترتیب تحلیل رفتار متقابل، روش بررسی این رفتار متقابل است که « من با تو کاری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کنم و تو در جوابم کاری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 » (فیروز بخت، 1388)</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زمانی که برن ( 1970-1980 ) تصمیم گرفت به درمان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جویان خود و نه معلمانش گوش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به طور تصادفی به پدیده ارتباط مردم به صورت والد، کودک و بالغ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یافت. برن در زمان مناسب در جریان درمان پرسید: کدام جز درمانجو حرف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زند، پسر بچه یا مرد عاقل و بالغ؟ در همان لحظه با پرسیدن این سوأل، تحلیل تبادلی متولد شد. (پروچسکا، 2007، ترجمه سید محمدی، 1389)</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برن در عین حال معتقد است که شخصیت 3 حالت جداگانه یعنی « من والد » « من بالغ » و« من کودک » سازمان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یافته است که در ارتباطات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از هرکدام از این 3 حالت استفاده کرد. ارتباط « بالغ با بالغ »  «والد با والد » و یا « کودک با کودک » تکمیلی هستند و به ارتباط</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منجر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هردو طرف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که یکدیگر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فهمند. تا وقتی تبادل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هر دو نفر مکمل باشد. ارتباط به آرامی و به نحو شایسته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پیش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رود. (چپمن، 2007)</w:t>
      </w:r>
    </w:p>
    <w:p w:rsidR="00C26561" w:rsidRPr="00312F4C" w:rsidRDefault="00C26561" w:rsidP="00312F4C">
      <w:pPr>
        <w:tabs>
          <w:tab w:val="left" w:pos="656"/>
        </w:tabs>
        <w:bidi/>
        <w:spacing w:after="200" w:line="360" w:lineRule="auto"/>
        <w:contextualSpacing/>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الگوی حالات من (والد-بالغ-کودک)</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در این نظریه، ترکیبی از 3 حالت من که در طول زندگی فرد شکل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گرفته و ارزش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گذاری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در واکنش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رفتاری او قابل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ملاحظه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در واقع الگوی رفتاری یا شخصیت فرد را تشکیل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گرچه بعضی حالت من در افراد مختلف جنبه مسلط دارد، امّا بر حسب موقعیت، واکنش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فرد یا حالات من او تغییر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به طور کلّی در این نظریه از جبرگرایی فرویدی به سوی توانایی فرد برای تغییر الگوهای رفتاری گرایش پیدا شود.</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مشخصات حالات من در جدول 1-2 نمایش داده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مشخصات رفتاری و نوع ارزش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گذاری رفتار در حالات «من»</w:t>
      </w:r>
    </w:p>
    <w:tbl>
      <w:tblPr>
        <w:bidiVisual/>
        <w:tblW w:w="0" w:type="auto"/>
        <w:tblInd w:w="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904"/>
        <w:gridCol w:w="2863"/>
      </w:tblGrid>
      <w:tr w:rsidR="00C26561" w:rsidRPr="00312F4C" w:rsidTr="008245D8">
        <w:tc>
          <w:tcPr>
            <w:tcW w:w="3080"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حالات من</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واکنش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رفتاری،افکار و احساسات</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نوع ارزش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گذاری رفتار</w:t>
            </w:r>
          </w:p>
        </w:tc>
      </w:tr>
      <w:tr w:rsidR="00C26561" w:rsidRPr="00312F4C" w:rsidTr="008245D8">
        <w:tc>
          <w:tcPr>
            <w:tcW w:w="3080"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من «بالغ»</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این زمانی و این مکانی-منطقی- معقول توأم با ارزیابی</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منطبق با واقعیت </w:t>
            </w:r>
            <w:r w:rsidRPr="00312F4C">
              <w:rPr>
                <w:rFonts w:ascii="Times New Roman" w:eastAsia="Calibri" w:hAnsi="Times New Roman" w:cs="Times New Roman" w:hint="cs"/>
                <w:color w:val="000000"/>
                <w:sz w:val="28"/>
                <w:szCs w:val="28"/>
                <w:rtl/>
                <w:lang w:bidi="fa-IR"/>
              </w:rPr>
              <w:t>–</w:t>
            </w:r>
            <w:r w:rsidRPr="00312F4C">
              <w:rPr>
                <w:rFonts w:ascii="Calibri" w:eastAsia="Calibri" w:hAnsi="Calibri" w:cs="B Lotus" w:hint="cs"/>
                <w:color w:val="000000"/>
                <w:sz w:val="28"/>
                <w:szCs w:val="28"/>
                <w:rtl/>
                <w:lang w:bidi="fa-IR"/>
              </w:rPr>
              <w:t xml:space="preserve"> غیر احساسی و واقع</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بینانه</w:t>
            </w:r>
          </w:p>
        </w:tc>
      </w:tr>
      <w:tr w:rsidR="00C26561" w:rsidRPr="00312F4C" w:rsidTr="008245D8">
        <w:tc>
          <w:tcPr>
            <w:tcW w:w="3080"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من «والد»</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الگوبرداری شده از افراد صاحب نفوذ در زندگی فرد-دارای جنبه آمرانه و دستوری، قضاوت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کننده</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دارای ارزشیابی آموخته شده و کم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انعطاف</w:t>
            </w:r>
          </w:p>
        </w:tc>
      </w:tr>
      <w:tr w:rsidR="00C26561" w:rsidRPr="00312F4C" w:rsidTr="008245D8">
        <w:tc>
          <w:tcPr>
            <w:tcW w:w="3080"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من «کودک»</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برخاسته از انگیزه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آنی و طبیعی- لذت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جویانه و برگرفته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از تجربیات کودکی</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احساس و لذت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بودن</w:t>
            </w:r>
          </w:p>
        </w:tc>
      </w:tr>
    </w:tbl>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برن اشاره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حالت «من والد» مجموعه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از احساسات، بازخوردها و الگوهای رفتاری است که به حالات و رفتار والدین شباهت دارد. حالت «من بالغ» با مجموعه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مستقل از احساسات بازخوردها و الگوهای رفتاری مشخص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گردد که با واقعیت حاضر منطبق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من بالغ، داده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پرداز و محاسبه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 اطلاعات است. حالت «من کودک» مجموعه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است از احساسات، بازخوردها و الگوهای رفتاری که از دوران کودکی فرد 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جا مانده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(برن، 1989، فصیح،1375، به نقل از یوسفی و کریمی، 1390)</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اگر بخواهیم به صورت جزئی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 الگوهای نفسانی را بررسی کنیم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گفت که 5 نوع طول موج یا سبک شخصیت عمومیت دارد. این طول موج</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حالات نفسانی ما هستند. این 5 حق انتخاب عبارتند از:</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والد کنترل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کننده و مستبد: همچون والد واقعی، که قانون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گذار و ثابت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قدم است رفتار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والد تغذیه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کننده و مهربان: همچون والدی واقعی، که مراقبت و پرورش کودک را به عهده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بالغ: همچون شخص بالغی که مشغول کار با دیگر همکاران است، عملکردی منطقی دارد و از روش حل مسئله پیروی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کودک مطیع و سازگار: به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رفتار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همانگونه که وقتی کودک بودیم، به ما یاددادند که با نزاکت باشیم.</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کودک طبیعی: مانند یک کودک طبیعی صمیمانه و خلاقانه برخورد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(هی، 1994، ترجمه عظیمی،  1385)</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گشتالت</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درمانی</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شکلی از هستی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است که به وسیله فریتس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پرلز توسعه یافته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و بر این فرض مبتنی است که افراد باید مسیر خود را در زندگی بیابند و مسئولیت شخصی خود را بپذیرند. (کوری، 2004، نقل از محمدی، 1389)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این نظریه بیشتر از چگونگی عمل سوأل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به چرایی کار ندارد. به تجربه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کنونی و اینجا و مفاهیمی مانند سدشدن آگاهی، برون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فکنی، بازگشت، یکی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خودمسئولیتی و خودنظم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جویی توجه دارد. و به عبارت دیگر در این نوع درمانگری سعی برآن است که سدهای آگاهی برداشته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 پیوستار آگاهی افزایش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یابد. درمانگر پیرو این مکتب سعی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توانایی فرد را برای خودنظم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بخشی افزایش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(وویت و دیاک، 2007)</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شیوه گشتالت به آگاهی درآوردن درلحظه، تفاوت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آشکار بین نمایش و واکنش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مراجع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بیش از سی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سال وجود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و اصول اساسی آن این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که، زندگی در زمان حال اتفاق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افتد نه در زمان گذشته یا آینده. بنابراین، یک گشتالت درمانگر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گوید، «زمانی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که در زمان حال زندگی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به طورکامل زنده نیستیم» این نظریه به ندرت بیان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چرا چیزی اتفاق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افتد، امّا در عوض چگونگی اتفاق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افتادن و چیزی که مراجع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در مورد آن انجام دهد را در زمان حال موردبررسی قرار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در زمان حال، جراحت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عاطفی حل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نشده تجربه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و زمانی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که این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به طورکامل تجربه شدند، تغییر به طور طبیعی اتفاق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افتد. (سرات،2002)</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ملینک (2005، به نقل از محمدی، 1389) معتقد است در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تبادلات بین مشاور و مراجع، به عنوان یک ابزار جهت تغییر مشهود است. بیمار با ایده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جز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است به چالش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افتد و بدون اعتراض در بازی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شرکت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در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فرض بر این است که مکالمات تبادلی که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و آگاهی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بیمار به دست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آورد، تنها یک تمرین در جلسه درمان نیست، بلکه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موجب حل مشکلات بیمار در خارج از جلسه درمان شود. در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فرض بر این است که بدون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آگاهی تغییر به وجود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آید. زمانی انسان با مشکلی مواجه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lastRenderedPageBreak/>
        <w:t>شود به طور ذاتی جهت تغییر با محیط با دیگران عمل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امّا زمانی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که به طور جدی موضوع را بررسی کنیم و یا در مورد آن آگاه شویم در حال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 چیزی متفاوت خواهیم بود.</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مفهوم نمایشنامه زندگی</w:t>
      </w:r>
      <w:r w:rsidRPr="00312F4C">
        <w:rPr>
          <w:rFonts w:ascii="Calibri" w:eastAsia="Calibri" w:hAnsi="Calibri" w:cs="B Lotus"/>
          <w:b/>
          <w:bCs/>
          <w:color w:val="000000"/>
          <w:sz w:val="28"/>
          <w:szCs w:val="28"/>
          <w:vertAlign w:val="superscript"/>
          <w:rtl/>
          <w:lang w:bidi="fa-IR"/>
        </w:rPr>
        <w:footnoteReference w:id="1"/>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نظریه نمایشنامه زندگی برای اوّلین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بار توسط اریک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برن و همکارانش، به خصوص کلاد استانبر</w:t>
      </w:r>
      <w:r w:rsidRPr="00312F4C">
        <w:rPr>
          <w:rFonts w:ascii="Calibri" w:eastAsia="Calibri" w:hAnsi="Calibri" w:cs="B Lotus"/>
          <w:color w:val="000000"/>
          <w:sz w:val="28"/>
          <w:szCs w:val="28"/>
          <w:vertAlign w:val="superscript"/>
          <w:rtl/>
          <w:lang w:bidi="fa-IR"/>
        </w:rPr>
        <w:footnoteReference w:id="2"/>
      </w:r>
      <w:r w:rsidRPr="00312F4C">
        <w:rPr>
          <w:rFonts w:ascii="Calibri" w:eastAsia="Calibri" w:hAnsi="Calibri" w:cs="B Lotus" w:hint="cs"/>
          <w:color w:val="000000"/>
          <w:sz w:val="28"/>
          <w:szCs w:val="28"/>
          <w:rtl/>
          <w:lang w:bidi="fa-IR"/>
        </w:rPr>
        <w:t>، در اواسط دهه 1960 بنیان گذارده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موضوع نمایشنامه زندگی، به عنوان بخشی از نظریه تحلیل تبادلی اهمّیت زیادی پیداکرده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طوری که در حال حاضر اهمّیت آن در سطح اهمّیت حالت ایگو که هسته مرکزی تحلیل تبادلی است، قراردارد. این اندیشه که الگوی زندگی افراد بزرگسال تحت تأثیر تجارب دوران کودکی آنان قرار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نه تنها هسته مرکزی تحلیل تبادلی است، بلکه در بسیاری از گرایش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نظریات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شناختی دیگر هم وجود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دارد. نکته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که نظریه نمایشنامه زندگی را در تحلیل تبادلی از دیگر نظریات متمایز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سازد این است که از نظر تحلیل تبادلی، کودک در دوران اوّلیه زندگی، طرح و برنامه ویژه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برای زندگی آینده خودش بنیان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گذارد تا این که به شکل خیلی ساده، یک دیدگاه کلی نسبت به جهان پیداکند. این طرح زندگی به شکل نمایشنامه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تهیه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به طور واضحی دارای آغاز، بخش میانی و پایانی است. (استوارت جونز، 1987، ترجمه دادگستر،1386)</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برای اطلاع از طرز کار نمایشنامه زندگی و برای برخورد درمانی با آن، لازم است که اطلاعات مفصلی از دستگاه نمایشنامه زندگی داشته باشیم. اغلب نمایشنامه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قبل از 6 سالگی برنامه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ریزی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(برن، ترجمه قرچه داغی،1370) شروع نگارش نمایشنامه زندگی از بدو تولد بوده است. زمانی که 4 سالگی فرا رسید، اساس این طرح و نقشه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در 7 سالگی جزئیات اصلی داستان زندگی کامل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از آن زمان تا 12 سالگی ویرایش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 نکاتی به آن اضافه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در دوران نوجوانی و بزرگسالی تجدید نظر شده و با این واقعیت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ویژگی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زندگی گروهی هماهنگ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این داستان دارای مفهوم، موضوع اصلی و نقشه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فرعی است و ممکن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کمدی یا تراژدی، جالب و پرهیجان یا خسته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کننده، الهام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و روح</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افزا یا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روح و کسل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کننده باشد. (استوارت جونز، 1987، ترجمه دادگستر،1386)</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نمایشنامه زندگی ابزاری است در دست کودک برای حفظ موضع زندگیش. کودک در اوّلین سال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زندگی خود اطلاعاتی را مورد داد و ستد نوازش، ساخت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 زمان و موضع زندگی دریافت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او شرایط را طوری جور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پیشاپیش تصمیمات زندگی وی گرفته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باشند. کودک </w:t>
      </w:r>
      <w:r w:rsidRPr="00312F4C">
        <w:rPr>
          <w:rFonts w:ascii="Calibri" w:eastAsia="Calibri" w:hAnsi="Calibri" w:cs="B Lotus" w:hint="cs"/>
          <w:color w:val="000000"/>
          <w:sz w:val="28"/>
          <w:szCs w:val="28"/>
          <w:rtl/>
          <w:lang w:bidi="fa-IR"/>
        </w:rPr>
        <w:lastRenderedPageBreak/>
        <w:t>پس از نوشته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نمایشنامه زندگیش، نقش یک کارگردان را بازی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دنبال کسی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گردد که بهتر از بقیه نقش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نمایشنامه او را بازی کند، همان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طور که برن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گوید : «کودک برای واداشتن افراد به انجام دادن بازی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موردنظرش به ترفندهای جالبی متوسل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 در نهایت کسانی را برمی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گزیند که بیش از دیگران با نمایشنامه او هماهنگ باشند. به عبارت دیگر، کودک به طور شهودی کسانی را که نمایشنامه های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شان مکمل نمایشنامه زندگی او هستند برمیگزیند.» (منینگر، 1994، ترجمه فیروزبخت،1384)</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انجمن تحلیل تبادلی برای کشف و پی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بردن به نمایشنامه زندگی افراد پرسشنامه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تنظیم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کرده که شامل 37 سوال است. با پاسخ به این سوألات توسط افراد،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درمانگران و مشاوران نمایشنامه زندگی افراد را شناسایی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برای نمونه چند مورد از سوألات عبارتند از:</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خودتان را به طور خلاصه توصیف کنید.</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مادر و پدرتان را به طور خلاصه توصیف کنید.</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زمانی که پدر و مادر از شما تعریف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چه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گویند؟</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زمانی که انتقاد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چه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گویند؟</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عمده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ترین نصیحتشان به شما چیست؟</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وقتی بزرگ شوید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خواهید 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کاره شوید؟</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مادر و پدرتان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خواهند 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کاره شوید؟</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جذاب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ترین داستان دوره کودکی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تان چه بود؟</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تصمیمات</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والدین در یک محیط خانوادگی سالم، صرف</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نظر از اینکه فرزندشان چه عملی را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قید و شرط از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مراقبت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اما وقتی مراقبت و محافظت را مشروط به اجرای احکام خود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دانند و فرزندشان را وادار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خصایص مورد نظر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بپذیرد، فرزند شروع به « نمایشنامه نویسی»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تصمیمات نمایشنامه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معمولاً به صورت هوشیارانه و برای همراهی با احکام والدین اتخاذ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در این مقطع، فرزند برای آنکه از تنبیهات و انتقادهای والدینش در امان بماند، خود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مختاری خویش را به محافظت و مراقبت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والدینش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فروشد. این تصمیم در واقع تبدیل موضع «من خوب هستم» به «من خوب نیستم» است. آدم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 مورد خوب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بودن، یا غیرخوب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بودن دیگران هم تصمیم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گیرند. درمانگر به آدم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این چنین تغییرموضعی را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نمایشنامه قبلی خود را کنار بگذارند و زندگی توأم با خودمختاری را دنبال کنند یا به قول برن،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نمایشنامه را تمام کنند و نمایش دیگری را شروع کنند.(بوستان،1386)</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lastRenderedPageBreak/>
        <w:t>تنگناها و تصمیمات مجدد</w:t>
      </w:r>
      <w:r w:rsidRPr="00312F4C">
        <w:rPr>
          <w:rFonts w:ascii="Calibri" w:eastAsia="Calibri" w:hAnsi="Calibri" w:cs="B Lotus"/>
          <w:b/>
          <w:bCs/>
          <w:color w:val="000000"/>
          <w:sz w:val="28"/>
          <w:szCs w:val="28"/>
          <w:vertAlign w:val="superscript"/>
          <w:rtl/>
          <w:lang w:bidi="fa-IR"/>
        </w:rPr>
        <w:footnoteReference w:id="3"/>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تنگنا نقطه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ایست که در آن دو یا چند نیروی متضاد به هم برخورد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_ یک محل تلاقی_ باب تنگناها را به سه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نوع یا سه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درجه تقسیم کرد. تنگناهای درجه اوّل، بین حالت والد شخص و حالت کودک او مبتنی بر ضد باز 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است. اوّلین درجه تنگنا، واکنش به ضد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است. در ابتدا کودک تصمیم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آن چه والدینش از او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خواهند، از قبیل سخت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کارکردن، را انجام دهد، و ممکن است، تا زمانی که برای کارکردنش نوازش دریافت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کارکردن با دیگر علایقش در زندگی منافاتی ندارد، احساس خوبی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در این نقطه که او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تغییرکند و کمتر کارکند،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گیرکرده و توان تغییر ندارد، او در تنگنا قرارگرفته است. برای بیرون آمدن از این تنگنا، او از جانب حالت بالغ کودک آزادش</w:t>
      </w:r>
      <w:r w:rsidRPr="00312F4C">
        <w:rPr>
          <w:rFonts w:ascii="Calibri" w:eastAsia="Calibri" w:hAnsi="Calibri" w:cs="B Lotus"/>
          <w:color w:val="000000"/>
          <w:sz w:val="28"/>
          <w:szCs w:val="28"/>
          <w:vertAlign w:val="superscript"/>
          <w:rtl/>
          <w:lang w:bidi="fa-IR"/>
        </w:rPr>
        <w:footnoteReference w:id="4"/>
      </w:r>
      <w:r w:rsidRPr="00312F4C">
        <w:rPr>
          <w:rFonts w:ascii="Calibri" w:eastAsia="Calibri" w:hAnsi="Calibri" w:cs="B Lotus" w:hint="cs"/>
          <w:color w:val="000000"/>
          <w:sz w:val="28"/>
          <w:szCs w:val="28"/>
          <w:rtl/>
          <w:lang w:bidi="fa-IR"/>
        </w:rPr>
        <w:t>- همان استاد کوچولویی که تصمیم اوّلیه را برای سخت کارکردن گرفته بود، تصمیم گیری مجدد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در تنگنای درجه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دوم، استاد کوچولو در پاسخ به یک بازدارنده، به جای ضدبازدارنده، تصمیم اتخاذ 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 برای حل موفقّیت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آمیز این تنگنا، مراجع خود را در خاطره والدین واقعی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و اینکه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چگونه صدا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زدند، چگونه نگاه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کردند، چگونه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کردند، درگیر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اغلب تفاوت در شدت والدین است که ممکن است در اوّلین مرحله کار چندان اثربخش نباشد. درمانگر محیطی ایجاد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مراجع همان احساسی را که در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را اوّلیه داشته را دوباره تجربه کند. مراجع باید بیشتر در حالت کودک خود باشد تا در حالت بالغ. تنگنای درجه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سوم، تنگنایی است که در آن مراجع خود را به عنوان کسی تجربه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همیشه همانطور تجربه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کرده، بوده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در تنگنای درجه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سه، مراجع اعتقاد دارد که،  همیشه خودسر، عصبانی، به دردنخور، یا فردی بوده که توان بازی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ندارد، او واقعاً جنسیت دیگری دارد و به اشتباه در بدنی متفاوت متولد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برای کارکردن با چنین تنگناهایی، مراجع نیاز دارد که هر دو جنبه وجودش توجه کند.« من مرد هستم، به همان اندازه که زن هستم» «من بازیگوش هستم و به همان اندازه اصلاً نمیتوانم بازی کنم» و به نوبت هر کدام از جنبه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وجودش را بازی کند تا زمانی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که انرژی موجود در بخش کودکی وجودش را تجربه کند. ( گلدینگ و گلدینگ ، 1979)</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توالی فرآیند تصمیم</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گیری مجدد:</w:t>
      </w:r>
    </w:p>
    <w:p w:rsidR="00C26561" w:rsidRPr="00312F4C" w:rsidRDefault="00C26561" w:rsidP="00312F4C">
      <w:pPr>
        <w:numPr>
          <w:ilvl w:val="0"/>
          <w:numId w:val="6"/>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یک قرارداد جلسه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شفاف ایجاد کنید.</w:t>
      </w:r>
    </w:p>
    <w:p w:rsidR="00C26561" w:rsidRPr="00312F4C" w:rsidRDefault="00C26561" w:rsidP="00312F4C">
      <w:pPr>
        <w:numPr>
          <w:ilvl w:val="0"/>
          <w:numId w:val="6"/>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lastRenderedPageBreak/>
        <w:t>از مراجع بخواهید تصویری را که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بیانگر مشکل ارائه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را مطرح</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همانطور که این تصویر را شرح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درمانگر احساسات تخریبی که مراجع تجربه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را یادداشت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w:t>
      </w:r>
    </w:p>
    <w:p w:rsidR="00C26561" w:rsidRPr="00312F4C" w:rsidRDefault="00C26561" w:rsidP="00312F4C">
      <w:pPr>
        <w:numPr>
          <w:ilvl w:val="0"/>
          <w:numId w:val="6"/>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درمانگر از مراجع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تصویری از دوران کودکی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را مجدداً تجربه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به تصویر اخیری که توصیف 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مرتبط باشد.</w:t>
      </w:r>
    </w:p>
    <w:p w:rsidR="00C26561" w:rsidRPr="00312F4C" w:rsidRDefault="00C26561" w:rsidP="00312F4C">
      <w:pPr>
        <w:numPr>
          <w:ilvl w:val="0"/>
          <w:numId w:val="6"/>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هنگامی که مراجع در «کودک» خود قراردارد، درمانگر به او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نسبت به منابع کاملاً کتابخانه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که در زمان حال برای بقاء و رفع نیازهایش در اختیار دارد به آگاهی برسد.</w:t>
      </w:r>
    </w:p>
    <w:p w:rsidR="00C26561" w:rsidRPr="00312F4C" w:rsidRDefault="00C26561" w:rsidP="00312F4C">
      <w:pPr>
        <w:numPr>
          <w:ilvl w:val="0"/>
          <w:numId w:val="6"/>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در زمانی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که مراجع در حالت کودک قراردارد، از او بخواهیم تصمیم جدیدی اخذ کند که از آن طریق بتواند از منابع فعلی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بهره کامل ببرد. برای جابه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جایی احساسات تخریبی و وارد کردن احساسات اصیل و یا تأیید کلامی تصمیمات جدید که به صورت همخوان است، درمانگر خوب گوش و مشاهده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w:t>
      </w:r>
    </w:p>
    <w:p w:rsidR="00C26561" w:rsidRPr="00312F4C" w:rsidRDefault="00C26561" w:rsidP="00312F4C">
      <w:pPr>
        <w:numPr>
          <w:ilvl w:val="0"/>
          <w:numId w:val="6"/>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از مراجع بخواهید مجدداً به حالت بالغ برگردد و از او بخواهید خیلی زود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مجددش را در ایجاد اکنون محکم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این بدان معنا است که از مراجع بخواهید درگیر یکسری رفتارهای جدید شود و یا نسبت به برخی محرک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حسی که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در آینده تجربیات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را فعال کند، آگاهی کسب کند.</w:t>
      </w:r>
    </w:p>
    <w:p w:rsidR="00C26561" w:rsidRPr="00312F4C" w:rsidRDefault="00C26561" w:rsidP="00312F4C">
      <w:pPr>
        <w:numPr>
          <w:ilvl w:val="0"/>
          <w:numId w:val="6"/>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در نهایت درمانگر با مراجع در مورد یک قرارداد وارد مذاکره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تا طی آن رفتارهایی جدید برای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را به طور متناوب تمرین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(استوارت، ترجمه عطارها، 1391)</w:t>
      </w:r>
    </w:p>
    <w:p w:rsidR="00C26561" w:rsidRPr="00312F4C" w:rsidRDefault="00C26561" w:rsidP="00312F4C">
      <w:pPr>
        <w:bidi/>
        <w:spacing w:after="200" w:line="360" w:lineRule="auto"/>
        <w:contextualSpacing/>
        <w:jc w:val="both"/>
        <w:rPr>
          <w:rFonts w:ascii="Calibri" w:eastAsia="Calibri" w:hAnsi="Calibri" w:cs="B Lotus"/>
          <w:color w:val="000000"/>
          <w:sz w:val="28"/>
          <w:szCs w:val="28"/>
          <w:lang w:bidi="fa-IR"/>
        </w:rPr>
      </w:pPr>
    </w:p>
    <w:p w:rsidR="00C26561" w:rsidRPr="00312F4C" w:rsidRDefault="00C26561" w:rsidP="00312F4C">
      <w:pPr>
        <w:bidi/>
        <w:spacing w:after="200" w:line="360" w:lineRule="auto"/>
        <w:contextualSpacing/>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مثلث نمایش کارپمن</w:t>
      </w:r>
    </w:p>
    <w:p w:rsidR="00C26561" w:rsidRPr="00312F4C" w:rsidRDefault="00C26561" w:rsidP="00312F4C">
      <w:pPr>
        <w:bidi/>
        <w:spacing w:after="200" w:line="360" w:lineRule="auto"/>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 xml:space="preserve">     آسان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ترین راه برای درک و تحلیل نیروی محرکه یک بازی استفاده از مثلث درام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این کار شباهت میان بازی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روانی و درام تئاتری را نشان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صحنه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توجه تماشاگران را بهتر جلب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حاوی عناصر بازی است. درست مانند نمایشنامه درام بازیگران که نقش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آزاردهنده، ناجی، قربانی را طبق شکل زیر اجرا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کنند.(هی، 1994، ترجمه عظیمی، 1385) </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noProof/>
          <w:color w:val="000000"/>
          <w:sz w:val="28"/>
          <w:szCs w:val="28"/>
          <w:rtl/>
        </w:rPr>
        <mc:AlternateContent>
          <mc:Choice Requires="wps">
            <w:drawing>
              <wp:anchor distT="0" distB="0" distL="114300" distR="114300" simplePos="0" relativeHeight="251658240" behindDoc="0" locked="0" layoutInCell="1" allowOverlap="1">
                <wp:simplePos x="0" y="0"/>
                <wp:positionH relativeFrom="column">
                  <wp:posOffset>1780540</wp:posOffset>
                </wp:positionH>
                <wp:positionV relativeFrom="paragraph">
                  <wp:posOffset>255270</wp:posOffset>
                </wp:positionV>
                <wp:extent cx="1685925" cy="971550"/>
                <wp:effectExtent l="0" t="0" r="28575" b="19050"/>
                <wp:wrapNone/>
                <wp:docPr id="2" name="Flowchart: Merg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85925" cy="971550"/>
                        </a:xfrm>
                        <a:prstGeom prst="flowChartMerg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w:pict>
              <v:shapetype w14:anchorId="567468FE" id="_x0000_t128" coordsize="21600,21600" o:spt="128" path="m,l21600,,10800,21600xe">
                <v:stroke joinstyle="miter"/>
                <v:path gradientshapeok="t" o:connecttype="custom" o:connectlocs="10800,0;5400,10800;10800,21600;16200,10800" textboxrect="5400,0,16200,10800"/>
              </v:shapetype>
              <v:shape id="Flowchart: Merge 2" o:spid="_x0000_s1026" type="#_x0000_t128" style="position:absolute;margin-left:140.2pt;margin-top:20.1pt;width:132.75pt;height:7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" fillcolor="#4f81bd" strokecolor="#385d8a" strokeweight="2pt">
                <v:path arrowok="t"/>
              </v:shape>
            </w:pict>
          </mc:Fallback>
        </mc:AlternateContent>
      </w:r>
      <w:r w:rsidRPr="00312F4C">
        <w:rPr>
          <w:rFonts w:ascii="Calibri" w:eastAsia="Calibri" w:hAnsi="Calibri" w:cs="B Lotus" w:hint="cs"/>
          <w:color w:val="000000"/>
          <w:sz w:val="28"/>
          <w:szCs w:val="28"/>
          <w:rtl/>
          <w:lang w:bidi="fa-IR"/>
        </w:rPr>
        <w:t xml:space="preserve">                                                              ناجی                               </w:t>
      </w:r>
    </w:p>
    <w:p w:rsidR="00C26561" w:rsidRPr="00312F4C" w:rsidRDefault="00C26561" w:rsidP="00312F4C">
      <w:pPr>
        <w:tabs>
          <w:tab w:val="left" w:pos="2730"/>
          <w:tab w:val="left" w:pos="3180"/>
          <w:tab w:val="left" w:pos="5862"/>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color w:val="000000"/>
          <w:sz w:val="28"/>
          <w:szCs w:val="28"/>
          <w:rtl/>
          <w:lang w:bidi="fa-IR"/>
        </w:rPr>
        <w:tab/>
      </w:r>
      <w:r w:rsidRPr="00312F4C">
        <w:rPr>
          <w:rFonts w:ascii="Calibri" w:eastAsia="Calibri" w:hAnsi="Calibri" w:cs="B Lotus" w:hint="cs"/>
          <w:color w:val="000000"/>
          <w:sz w:val="28"/>
          <w:szCs w:val="28"/>
          <w:rtl/>
          <w:lang w:bidi="fa-IR"/>
        </w:rPr>
        <w:t>آزاردهنده</w:t>
      </w:r>
      <w:r w:rsidRPr="00312F4C">
        <w:rPr>
          <w:rFonts w:ascii="Calibri" w:eastAsia="Calibri" w:hAnsi="Calibri" w:cs="B Lotus"/>
          <w:color w:val="000000"/>
          <w:sz w:val="28"/>
          <w:szCs w:val="28"/>
          <w:rtl/>
          <w:lang w:bidi="fa-IR"/>
        </w:rPr>
        <w:tab/>
      </w:r>
      <w:r w:rsidRPr="00312F4C">
        <w:rPr>
          <w:rFonts w:ascii="Calibri" w:eastAsia="Calibri" w:hAnsi="Calibri" w:cs="B Lotus" w:hint="cs"/>
          <w:color w:val="000000"/>
          <w:sz w:val="28"/>
          <w:szCs w:val="28"/>
          <w:rtl/>
          <w:lang w:bidi="fa-IR"/>
        </w:rPr>
        <w:t xml:space="preserve">   </w:t>
      </w:r>
      <w:r w:rsidRPr="00312F4C">
        <w:rPr>
          <w:rFonts w:ascii="Calibri" w:eastAsia="Calibri" w:hAnsi="Calibri" w:cs="B Lotus"/>
          <w:color w:val="000000"/>
          <w:sz w:val="28"/>
          <w:szCs w:val="28"/>
          <w:rtl/>
          <w:lang w:bidi="fa-IR"/>
        </w:rPr>
        <w:tab/>
      </w:r>
      <w:r w:rsidRPr="00312F4C">
        <w:rPr>
          <w:rFonts w:ascii="Calibri" w:eastAsia="Calibri" w:hAnsi="Calibri" w:cs="B Lotus" w:hint="cs"/>
          <w:color w:val="000000"/>
          <w:sz w:val="28"/>
          <w:szCs w:val="28"/>
          <w:rtl/>
          <w:lang w:bidi="fa-IR"/>
        </w:rPr>
        <w:t>قربانی</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w:t>
      </w:r>
    </w:p>
    <w:p w:rsidR="00C26561" w:rsidRPr="00312F4C" w:rsidRDefault="00C26561" w:rsidP="00312F4C">
      <w:pPr>
        <w:bidi/>
        <w:spacing w:after="20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نمودار 2-1 مثلث نمایش کارپمن</w:t>
      </w:r>
    </w:p>
    <w:p w:rsidR="00C26561" w:rsidRPr="00312F4C" w:rsidRDefault="00C26561" w:rsidP="00312F4C">
      <w:pPr>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 آزاردهنده » کسی است که دیگران را تحقیر و سرزنش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از نظر « آزاردهنده »، دیگران افرادی دون و غیرخوب هستند. « نجات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 » نیز افراد را دون و غیرخوب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پندارد ولی « نجات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 » از سطح بالاتری کمک ارائه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او بر این باور است که « من باید به دیگران کمک کنم، زیرا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به قدر کافی توان کمک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به خود را ندارند » در مورد « قربانی » این خودش است که مادون و غیرخوب است. گاهی اوقات شخص « قربانی » به دنبال « آزاردهنده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گردد که او را تحقیر کند و دور بیندازد و یا اینکه « قربانی » به دنبال « نجات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است که به او کمک کند و این باور را که « من »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توانم از عهده خودم برآیم را تأیید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(استوارت جونز، 1987، ترجمه دادگستر،1386)</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اصول کلی راهبرد تصمیم</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گیری مجدد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b/>
          <w:bCs/>
          <w:color w:val="000000"/>
          <w:sz w:val="28"/>
          <w:szCs w:val="28"/>
          <w:rtl/>
          <w:lang w:bidi="fa-IR"/>
        </w:rPr>
        <w:t>بازدارنده</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ها</w:t>
      </w:r>
      <w:r w:rsidRPr="00312F4C">
        <w:rPr>
          <w:rFonts w:ascii="Calibri" w:eastAsia="Calibri" w:hAnsi="Calibri" w:cs="B Lotus"/>
          <w:b/>
          <w:bCs/>
          <w:color w:val="000000"/>
          <w:sz w:val="28"/>
          <w:szCs w:val="28"/>
          <w:vertAlign w:val="superscript"/>
          <w:rtl/>
          <w:lang w:bidi="fa-IR"/>
        </w:rPr>
        <w:footnoteReference w:id="5"/>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وقتی والدین از رفتار بچه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عصبانی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دستوری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این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اشاراتی دارد به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 کودکی از والدین خود دریافت نموده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و اغلب این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بازدارنده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برخی از این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ناامیدی، ناکامی و اضطراب را به همراه دارد و بچه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نیز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آموزند، به عبارتی برخی از این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هستند که باعث انواع احساسات نامطلوب در کودکی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گردند، از نظر آسیب شناختی والدین انواعی از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به کودکان خود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که شامل: وجود نداشته باش، بچه نباش، بزرگ نشو، نزدیک نباش، این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اوّلین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بودند که تعیین شدند، سپس عبارات زیر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افزوده شد: نکن، نساز، عاقل (خوب نباش) مهم نباش، تعلق نداشته باش. (گلدینک، 1997، نقل از بهمنی، 1389) فردی که در دوران کودکی هر کدام از این تصمیمات را اخذ کرده، در بزرگسالی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تحت عنوان عقاید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نویس وارد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(استوارت، ترجمه عطارها، 1391)</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بهبود مؤثر و حل برخی از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تنها از طریق یک فرآیند درونی امکان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پذیر است، که نیازمند محبّت و توجه دیگران است و البته ساختن دنیایی که علاقه و توجه دیگران از ملزومات اساسی زندگی تلقی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نه از فرعیات. والدین آرام امّا پیوسته زمزمه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که تأیید و تصدیق به معنی مهر و محبّت نیست. این هدایت، آرام امّا مستمر به فرد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برای کسب مهر و محبت دیگران و نه برای کسب جایزه تلاش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به همین دلیل تنها مهر و محبّت تأیید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پذیرفته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و درونی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شده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به حل این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وحشتناک کمک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مک نیل،2000)</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lastRenderedPageBreak/>
        <w:t>نکن</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این بازدارنده توسط والدینی صادر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ترسند، به دلیل ترسشان،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به کودک اجازه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بسیاری از کارهای طبیعی را انجام دهد. نزدیک پله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نرو ( به کودک تازه راه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افتاده) از درخت بالا نرو، اسکیت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سواری نکن و غیره. گاهی اوقات والدین در نتیجه از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 کودکشان بر اثر بیماری یا تصادف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ترسند، دچار بیماری روانی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یا بیش از حد حمایت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در حین اینکه کودک بزرگ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والدینش درباره هر عملی که کودک پیشنهاد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یا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گوید، نگران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 امّا شاید بهتر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اگر درباره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بیشتر فکر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 کودک باور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هرکاری که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نادرست و خطرناک است،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داند چه کند و به دنبال شخصی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گردد تا به او بگوید. چنین کودکی در زندگی آینده خود، مشکلات زیادی برای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خواهد داشت.( گلدینگ و گلدینگ،1979)</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وجود نداشته</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باش</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این مهلک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ترین و اوّلین پیامی است که در درمان به آن توجّه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این پیام ممکن است به روش بسیار زیرکانه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داده شود، مانند « بچّه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اگر به خاطر شما نبود از پدرتان جدا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شدم» کمتر زیرکانه، «ای کاش شما متولد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شدید، تا من مجبور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شدم با پدرتان ازدواج کنم» پیام ممکن است به صورت غیرکلامی به کودک منتقل شود، به این طریق که والدین کودک را بغل نکنند، اخم کنند، در حین حمام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 غذا خوردن با او بدرفتاری کنند، زمانی که کودک چیزی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سر او داد بزنند یا از او سوء استفاده بدنی کنند. روش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بسیار زیادی برای دادن این نوع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وجود دارد. این بازدارنده، ممکن است توسط پدر، مادر، پرستاران و خواهر و برادران بزرگتر داده شوند.( گلدینگ و گلدینگ، 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کسی که این بازدارنده در او وجود دارد در او یک یأس و ناامیدی اندوهباری وجود دارد. هنگامی که فرد به دنبال راهی برای کاهش این حس نومیدی است، زندگی کم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کم شکل بهتری به خود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اما زمانی که دوباره همین فرد به سوی ناامیدی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گراید روند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دچار اختلال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هنگامی که فرد این احساس را دارد که « من مزاحم دیگران هستم » آنگاه در بیشتر موارد فکر خودکشی و آرزوی مرگ به ذهن وی خطور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در این مواقع فرد علی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رغم تمایل به چنین نتیجه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بر این باور است که مرگ راه حل تمامی مشکلات است، در اغلب موارد این شرایط ازدیادخواهی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حد و حصری را درپی دارد. در اینجا هدف زودگذر فرد، کسب تأیید و تصدیقی است که انتظار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رود در کاهش ناامیدی وی نقش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(مک نیل،2000)</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صمیمی نباش</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     اگر والدین کودک را از صمیمی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بودن منع کنند، کودک این پیام را، «صمیمی نباش » تعبیر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کمبود تماس بدنی و کمبود نوازش مثبت منجر به چنین تعبیری از سوی کودک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همچنین، اگر کودک والدی را که با او بیشتر نزدیک و صمیمی است، از طریق مرگ یا طلاق، از دست دهد، کودک ممکن است با گفتن چنین عباراتی، پیام بازدارنده به خود بدهد، « صمیمی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چه فایده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دارد، به هر حال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روند » و تصمیم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که اصلاً با کسی صمیمی نشود. ( گلدینگ و گلدینگ،1979)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در بزرگسالی نشانه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این عقیده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نویس عبارت است از: اضطراب نسبت به لمس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و لمس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کمبود رابطه با خانواده و دوستان، دشواری در ارائه و دریافت توجه،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تمایلی در ورود به روابط تعهدآور. ( استوارت، ترجمه عطارها، 1391)</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مهم نباش</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برای مثال، اگر به کودکی که اجازه ندارد سر میز شام صحبت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گفته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«بچه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دیده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نه شنیده» یا به نوعی دیگر نادیده گرفته شوند، ممکن است برداشت کودک از این پیام به صورت «مهم نباش» باشد. او ممکن است چنین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را از مدرسه هم دریافت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در کالیفرنیا، کودکان آمریکایی-اسپانیایی، مشکلات زیادی با مهم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بودن داشتند، به دلیل اینکه کودکانی که فقط به یک زبان صحبت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برای تلاش برای صحبت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به زبان انگلیسی به خوبی اسپانیایی، و برای اینکه در ابتدا خیلی اشتباه داشتند دست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انداختند به طور قطع، سیاه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پوستان نیز چنین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را از سفید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پوستان دریافت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کردند. همچنین از مادران سیاه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پوستی که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خواستند کودکانشان به قدر کافی مهم باشند تا توسط سفید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پوستان به دردسر نیافتند. ( گلدینگ و گلدینگ،1979)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خواستن چیزی امّا عدم درخواست آن به صورت آزادانه، احساس ناراحتی در هنگام هدایت امور، دشواری در هنگام سخنرانی در جمع، احساس حقارت، تجربه احساس کمتری نسبت به منابع قدرت. ( استوارت، ترجمه عطارها،1391)</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بچه نباش</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این بیان از طرف والدینی صادر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از کودکان بزرگتر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خواهند مراقب کوچکترها باشند. همچنین این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از طرف والدینی صادر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سعی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از کودکان تازه به راه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افتاده، مردان و زنان کوچک بسازند،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برای مؤدب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بودن نوازش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قبل از آنکه معنای ادب را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آموزش دهند، زمانی که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هنوز کودک هستند،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گویند: فقط بچّه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گریه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(گلدینگ و گلدینگ،1979)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     الگوهایی که در بزرگسالی بروز پیدا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عبارتند از : عادات سخت و یا وجود آداب و تشریفات در رفتار، سختی در ارتباط برقرارکردن با دیگران، ناخشنودی در موقعیت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شامل بازی، سرگرمی و رفتار خودانگیخته باشد، به خصوص درمواردی که قانون وجود نداشته باشد، خاطرات مربوط به اظهارات والدین : بچّه باید به چشم عزیز و چشم خوار باشد، خاطرات مربوط به عصبانیت والدین نسبت به رفتار خود انگیخته.</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احتمال بیشتری وجوددارد که فرزندان ارشد و تک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فرزندان به صورت خاص این تصمیم را بگیرند که من باید کودک باشم. ( استوارت، ترجمه عطارها،1391)</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بزرگ نشو</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این پیام بازدارنده معمولاً از طرف مادران به آخرین بچه، بچه دومّی باشد چه دهمی، داده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همچنین این پیام به طور مکرر توسط پدر به دختری که به مرحله بلوغ رسیده و احساسات تحریک جنسی او شروع می شود، فرستاده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 او را از این کار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ترسانند. ممکن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او دختر را از کارهایی که همسالانش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مانند آرایش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پوشیدن لباس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مناسب با سن، یا معاشرت با جنس مخالف منع کند. همچنین ممکن است به محض اینکه دختر به سن بلوغ برسد، پدر نوازش بدنی را قطع کند و دختر هم چنین برداشت کند که، «بزرگ نشو یا من تورا دوست نخواهم داشت.» ( گلدینگ و گلدینگ،1979)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هنگامی که فرد معتقد است من نباید بزرگ شوم ممکن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موارد زیر را در رفتار او مشاهده کنید: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عادت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رفتارهای کودکانه، اجتناب از موقعیت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مبتنی بر مسئولیّت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پذیری، استعداد در برقراری روابطی که در آن طرف مقابل مسئولیّت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می پذیرد، عدم آمادگی جهت تعدیل احساسات در برابر استرس، ناخشنودی در موقعیّت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مبتنی بر محدودکردن خود است، به خصوص زمانی که این موقعیت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منجر به وضع قوانینی برای خود یا دیگران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استوارت، ترجمه عطارها، 1391)</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موفّق نباش</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اگر در بازی پینگ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پنگ پدر از پسر ببرد و بعد اینکه پسر پدر را برد، پدر دست از بازی بکشد، ممکن است پسر این کار پدر را با این عبارت تعبیر کند که «برنده نشو در غیر این صورت من تو را دوست ندارم، »که به بازدارنده «موفّق نباش» تبدیل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عیب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جویی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مداوم پدر کمال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 این پیام را به کودک منتقل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تو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توانی هیچ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کاری را درست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دهی، که از این جمله، پیام «موفّق نباش» برداشت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 گلدینگ و گلدینگ،1979)</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lastRenderedPageBreak/>
        <w:t>خودت نباش</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این پیام اغلب برای کودکانی فرستاده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جنسیت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شان مخالفت خواست خانواده باشد. اگر مادری که یک پسر دارد، یک دختر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و مجدداً پسر به دنیا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آورد، ممکن است آخرین پسرش را به عنوان دختر به حساب آورد، یا پدری چندین دختر دارد، با بزرگترین دخترش مانند پسرها رفتار کند. اکنون ما دریافته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ایم وراثت نیز مانند شرایط محیطی نقش بسیار مهمّی در هویت جنسی کودک بازی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(گلدینگ و گلدینگ،1979)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نشانه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این عقاید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نویس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شامل موارد زیر باشد :</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احساس حقارت در برابر دیگران، رفتارکردن و یا انتخاب لباس بر مبنای جنس دیگر، خاطراتی از یکی از افراد خانواده و یا کودک دیگر که همیشه موردتحسین واقع</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است و یا در نزد مراجع محبوبیت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خاطراتی از اظهارنظر والدین مانند : ما همیشه یک پسر/دختر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خواستیم، امّا به جای آن تو به دنیا آمدی.( استوارت، ترجمه عطارها،1392)</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عاقل و سالم نباش</w:t>
      </w:r>
    </w:p>
    <w:p w:rsidR="00C26561" w:rsidRPr="00312F4C" w:rsidRDefault="00C26561" w:rsidP="00312F4C">
      <w:pPr>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اگر زمانی که کودک مریض می شود او را نوازش کنند و زمانی که کودک سالم است او را ز نوازش محروم کنند، این مثل این است که به او بگویند، سالم نباش. اگر رفتارهای دیوانه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وار پاداش دریافت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یا چنین رفتارهایی الگو قرارگیرند و تصحیح نشوند، این الگو خودش به تنهایی این پیام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رساند که عاقل نباش. ما بسیاری از کودکان شیزوفرن (مبتلا به جنون جوانی) را دیده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ایم که حتی اگر واقعاً بیمار روانی نیستند، در تشخیص واقعیّت مشکل دارند.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رفتارهای دیوانه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وار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و مانند یک بیمار روانی به طور مکرّر مورد درمان قرار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گیرند. (گلدینگ و گلدینگ،1979)</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تعلّق نداشته باش</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اگر والدین مدام طوری رفتارکنند مثل اینکه باید جایی دیگر، مانند روسیه، ایرلند، ایتالیا، انگلستان (در مورد افراد انگلیسی زبانی که در استرلیا و نیوزلند زندگی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زندگی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کردند، برای کودک مشکل است تا بفهمد واقعاً به کجا تعلّق دارد، ممکن است او همیشه احساس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کندکه به ایالات متحده، استرالیا یا نیوزلند تعلق ندارد، حتی اگر واقعاً در این مکان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متولد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(گلدینگ و گلدینگ،1979)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     من نباید تعلّق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باشم الگوی کودکانی است که والدین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خودشان در ارتباط برقرار کردن با گروه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دچار مشکل هستند. (استوارت، ترجمه عطارها،1391)</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 xml:space="preserve">فکر نکن </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کودک خردسال زمانی تصمیم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من نباید فکرکنم که، والدین به صورت مداوم توانایی اندیشیدن کودک را مسخره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این تصمیم همچنین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در پاسخ به الگوگیری از والدین باشد. نشانه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عقیده من نباید فکرکنم به این صورت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باشد: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فراموشی یا گیجی عادتی به هنگام مواجهه با مشکل، افزایش احساسات به عنوان جانشینی برای فکرکردن، استفاده از عباراتی چون من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توانم فکرکنم و یا ذهن من ضعیف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(استوارت، ترجمه عطارها،1391)</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مک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نیل(2000) در جدولی به ارائه برخی از این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پرداخته و الگوی فکری که در پس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وجوددارد را به دو دسته افکار بد (تلخ) و افکار مؤثر (التیام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تقسیم کرده، افکار تلخ همان قضاوت خشمگینانه و افکار التیام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همان پذیرش است.</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افکار بد و تلخ به خوبی در دارندگان اصلی پیام بازدارنده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از آن جا که چنین پیام هایی مانع از رشد و پیشرفت طبیعی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گردند یا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به تأخیر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اندازد، ممکن است فرد با توجه به سوابق گذشته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خود را به سوی یک الگوی بسته و دو طرفه محصور نماید. هنگامی که فرد از پاسخ</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تلخ به پاسخ</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التیام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روی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آورد کم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از مفارقت و جدایی فاصله گرفته و به جای سرسختی و تلخی با مفاهیمی همچون پذیرش، دلسوزی، بخشش و محبّت آشنا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این جدول دو هدف را دنبال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 افراد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توانند الگوهای فکری غالب خود را شناسایی کنند و همچنین به شناخت راهی برای بهبود اهداف و روش درست فکرکردن دست پیداکنند.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-فردی با بازدارنده وجود نداشته باش اغلب اینگونه با خود فکر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 از زندگی متنفرم ببین چقدر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خود و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استعدادم یا دلم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بمیرم. آنجا که بسیاری از افراد درطی یک بحران یا شرایط سخت این موارد را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برای اطمینان از وجود بازدارنده، ارزیابی میزان تنوع چنین افکاری حائز اهمّیت است. برای فردی با بازدارنده وجود نداشته باش، با پاسخ التیام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من ارزشمند هستم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 به سادگی و به طور موقّت وی را از احساسات درونی  همیشگی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جدا ساخت. چرا که این جمله برای او کاملاً عجیب و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مفهوم است و شدت این احساس نشانگر وجود بازدارنده است.</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--افرادی با بازدارنده مهم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نباش، همواره درباره زمان، فوریت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در گفت</w:t>
      </w:r>
      <w:r w:rsidRPr="00312F4C">
        <w:rPr>
          <w:rFonts w:ascii="Calibri" w:eastAsia="Calibri" w:hAnsi="Calibri" w:cs="B Lotus"/>
          <w:color w:val="000000"/>
          <w:sz w:val="28"/>
          <w:szCs w:val="28"/>
          <w:rtl/>
          <w:lang w:bidi="fa-IR"/>
        </w:rPr>
        <w:softHyphen/>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وگوها، راه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رفتن، رانندگی و خوردن همیشه عجله دارند.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از درون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کنند که باید به همه چیز </w:t>
      </w:r>
      <w:r w:rsidRPr="00312F4C">
        <w:rPr>
          <w:rFonts w:ascii="Calibri" w:eastAsia="Calibri" w:hAnsi="Calibri" w:cs="B Lotus" w:hint="cs"/>
          <w:color w:val="000000"/>
          <w:sz w:val="28"/>
          <w:szCs w:val="28"/>
          <w:rtl/>
          <w:lang w:bidi="fa-IR"/>
        </w:rPr>
        <w:lastRenderedPageBreak/>
        <w:t>پاسخ</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در عوض افرادی که فاقد چنین پیامی هستند در اوّلویت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بندی موارد زندگی خود و اینکه به چه چیز پاسخ دهند و نسبت به چه چیز اهمّیت دهند و نسبت به چه چیزی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اعتنا باشند راحت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 عمل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عمیقاً این جمله را تأیید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که من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دانم که چه چیز اهمّیت دارد و به چه کسی باید اهمّیت بگذارم. افرادی که دارای چنین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هستند از شنیدن این جمله عصبی شده و وقتی مجبور به جواب دادن این جمله باشند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گویند واقعاً وقت ندارم به این موضوع فکر کنم.</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-برای افرادی با بازدارنده عاقل نباش، این ناراحتی شدت گرفته و از درون هم بسیاری موارد در زندگی این ناراحتی و خصومت را تشدیدکرده و موجب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فرد احساس دیوانگی کند. برای این پاسخ اهداف مشخصی وجود دارد: همسران، افرادی که از نظر سیاسی یا قومی با فرد تفاوت دارد، والدین، فرزندان، ترافیک، یا ساده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لوحی یک مقام رسمی انتخاب شده. اغلب در زندگی گذشته فرد، افرادی بوده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که شرایطی نه در حد غیرقابل تحمل، بلکه بسیار دردناک را ایجاد 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این افراد به همان اندازه که از دیگران نفرت دارند از خودشان هم متنفرند و عبارت تسکین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چون: خودم را دوست دارم،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بخشمت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امکان حل این بازدارنده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-در تمام مواردی که بازدارنده اعتماد نداشته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 از غیرقابل اعتمادبودن مؤسسات، افراد (آشنا، ناشناس) و خانواده آگاهند. تشدید چنین دردی باعث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تا این احساس عمیقاً در فرد شکل بگیرد که به من خیانت شده است. اگر چه این افراد همیشه سعی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خلاف چنین چیزی را عنوان کنند امّا همیشه جزئیات دقیق یک مورد مأیوس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را بهتر از صدها مورد وفای به عهد 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خاطر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آورند. از آنجا که در سنین کم و به شدّت به اعتماد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خدشه واردشده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 مورد دنیای قابل اطمینان دیدگاه غیرواقع بینانه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دارند. افرادی که چنین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ندارند به طور طبیعی خود را با مکان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وعده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افرادی که در زندگی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اعتماد دارند همگام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هیچ تصوری درباره طبیعت دیکتاتوری زندگی و حوادث ندارند. امّا همچنین بر این باورند که من افراد قابل اطمینانی در اطرافم دارم و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در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ام جای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دهم.</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-احتمالاً بعد از بازدارنده وجود نداشته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 خطرناک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ترین بازدارنده سالم نباش،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این دسته از افراد در مورد سلامت فیزیکی خود غفلت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دلیل خستگی خود (ببین چقدر خسته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ام) را فشار بیش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از حد و طولانی مدت ناشی از خواسته و تلاش خود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دانند. و البته عدم درک نگرانی اطرافیان در خصوص سلامتی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 این افراد به چشم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خورد. (فقط سعی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کنم مراقبم باشی. منشأ اصلی تمام خستگی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 دفتر ملاقات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لیست قراردادها به چشم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خورد. هر چند زندگی نیازمند صرف انرژی بسیار است امّا پایان این بازدارنده زمانی است که افراد توجهی برای کاهش آن از خودشان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یا گاهی اوقات که سلامتی افراد دچار بحر</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ولی او همچنان هیچ تغییری در خود ایجاد نکرده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افرادی که این مسئله برای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لاینحل باقی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مانده به این جمله که هرچند </w:t>
      </w:r>
      <w:r w:rsidRPr="00312F4C">
        <w:rPr>
          <w:rFonts w:ascii="Calibri" w:eastAsia="Calibri" w:hAnsi="Calibri" w:cs="B Lotus" w:hint="cs"/>
          <w:color w:val="000000"/>
          <w:sz w:val="28"/>
          <w:szCs w:val="28"/>
          <w:rtl/>
          <w:lang w:bidi="fa-IR"/>
        </w:rPr>
        <w:lastRenderedPageBreak/>
        <w:t>نیازهای بیرونی ضروری باشد امّا زمانی از زندگی تنها به خودم اختصاص دارد، اعتقادی ندارند. افرادی که با چنین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روبرو نیستند به این شیوه خودشان را از زندگی محروم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برای آن دسته از افرادی که در حال حل این مشکل هستند این باور شکل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که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توانند زمانی را هم به خودشان اختصاص دهند و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بدی( اگر شکست بخورم عقب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مانم، مردم طور دیگری درباره من فکر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و غیره) که در تمام زندگی از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رنج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برند، اتفاق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p>
    <w:tbl>
      <w:tblPr>
        <w:bidiVisual/>
        <w:tblW w:w="8032" w:type="dxa"/>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8"/>
        <w:gridCol w:w="2835"/>
        <w:gridCol w:w="2199"/>
      </w:tblGrid>
      <w:tr w:rsidR="00C26561" w:rsidRPr="00312F4C" w:rsidTr="008245D8">
        <w:trPr>
          <w:trHeight w:val="980"/>
        </w:trPr>
        <w:tc>
          <w:tcPr>
            <w:tcW w:w="2998"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التیام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(پذیرفتن)</w:t>
            </w:r>
          </w:p>
        </w:tc>
        <w:tc>
          <w:tcPr>
            <w:tcW w:w="2835"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تلخ (از زوی قضاوت)</w:t>
            </w:r>
          </w:p>
        </w:tc>
        <w:tc>
          <w:tcPr>
            <w:tcW w:w="2199"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p>
        </w:tc>
      </w:tr>
      <w:tr w:rsidR="00C26561" w:rsidRPr="00312F4C" w:rsidTr="008245D8">
        <w:trPr>
          <w:trHeight w:val="980"/>
        </w:trPr>
        <w:tc>
          <w:tcPr>
            <w:tcW w:w="2998"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p>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من ارزشمند هستم</w:t>
            </w:r>
          </w:p>
        </w:tc>
        <w:tc>
          <w:tcPr>
            <w:tcW w:w="2835"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از زندگی متنفرم، ببین چقدر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ام به هم ریخته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w:t>
            </w:r>
          </w:p>
        </w:tc>
        <w:tc>
          <w:tcPr>
            <w:tcW w:w="2199"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وجود نداشته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w:t>
            </w:r>
          </w:p>
        </w:tc>
      </w:tr>
      <w:tr w:rsidR="00C26561" w:rsidRPr="00312F4C" w:rsidTr="008245D8">
        <w:trPr>
          <w:trHeight w:val="1052"/>
        </w:trPr>
        <w:tc>
          <w:tcPr>
            <w:tcW w:w="2998"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دانم به چه کسی و چه چیزی اهمّیت بدهم</w:t>
            </w:r>
          </w:p>
        </w:tc>
        <w:tc>
          <w:tcPr>
            <w:tcW w:w="2835"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باید به همه جواب پس بدهم</w:t>
            </w:r>
          </w:p>
        </w:tc>
        <w:tc>
          <w:tcPr>
            <w:tcW w:w="2199"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مهم نباش</w:t>
            </w:r>
          </w:p>
        </w:tc>
      </w:tr>
      <w:tr w:rsidR="00C26561" w:rsidRPr="00312F4C" w:rsidTr="008245D8">
        <w:trPr>
          <w:trHeight w:val="1160"/>
        </w:trPr>
        <w:tc>
          <w:tcPr>
            <w:tcW w:w="2998"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خودم را دوست دارم و تو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بخشم</w:t>
            </w:r>
          </w:p>
        </w:tc>
        <w:tc>
          <w:tcPr>
            <w:tcW w:w="2835"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softHyphen/>
            </w:r>
          </w:p>
        </w:tc>
        <w:tc>
          <w:tcPr>
            <w:tcW w:w="2199"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عاقل نباش</w:t>
            </w:r>
          </w:p>
        </w:tc>
      </w:tr>
      <w:tr w:rsidR="00C26561" w:rsidRPr="00312F4C" w:rsidTr="008245D8">
        <w:trPr>
          <w:trHeight w:val="1772"/>
        </w:trPr>
        <w:tc>
          <w:tcPr>
            <w:tcW w:w="2998"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من افراد قابل اطمینانی در اطرافم دارم و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در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ام جای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دهم.</w:t>
            </w:r>
          </w:p>
        </w:tc>
        <w:tc>
          <w:tcPr>
            <w:tcW w:w="2835"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p>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همه به من خیانت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w:t>
            </w:r>
          </w:p>
        </w:tc>
        <w:tc>
          <w:tcPr>
            <w:tcW w:w="2199"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p>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اعتماد نداشته باش</w:t>
            </w:r>
          </w:p>
        </w:tc>
      </w:tr>
      <w:tr w:rsidR="00C26561" w:rsidRPr="00312F4C" w:rsidTr="008245D8">
        <w:trPr>
          <w:trHeight w:val="1115"/>
        </w:trPr>
        <w:tc>
          <w:tcPr>
            <w:tcW w:w="2998"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زمانی از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ام تنها به خودم اختصاص دارد.</w:t>
            </w:r>
          </w:p>
        </w:tc>
        <w:tc>
          <w:tcPr>
            <w:tcW w:w="2835"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ببین چقدر خسته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ام ( فقط سعی کن از من مراقبت کنی)</w:t>
            </w:r>
          </w:p>
        </w:tc>
        <w:tc>
          <w:tcPr>
            <w:tcW w:w="2199"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سالم نباش</w:t>
            </w:r>
          </w:p>
        </w:tc>
      </w:tr>
    </w:tbl>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سایق</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ها</w:t>
      </w:r>
      <w:r w:rsidRPr="00312F4C">
        <w:rPr>
          <w:rFonts w:ascii="Calibri" w:eastAsia="Calibri" w:hAnsi="Calibri" w:cs="B Lotus"/>
          <w:b/>
          <w:bCs/>
          <w:color w:val="000000"/>
          <w:sz w:val="28"/>
          <w:szCs w:val="28"/>
          <w:vertAlign w:val="superscript"/>
          <w:rtl/>
          <w:lang w:bidi="fa-IR"/>
        </w:rPr>
        <w:footnoteReference w:id="6"/>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سایق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از خود والدینی هستند که محدودکننده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و اگر از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پیروی شود،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مانعی برای رشد و انعطاف</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پذیری به حساب آیند. این سوق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ها توسط تایبی کاهلر به این ترتیب </w:t>
      </w:r>
      <w:r w:rsidRPr="00312F4C">
        <w:rPr>
          <w:rFonts w:ascii="Calibri" w:eastAsia="Calibri" w:hAnsi="Calibri" w:cs="B Lotus" w:hint="cs"/>
          <w:color w:val="000000"/>
          <w:sz w:val="28"/>
          <w:szCs w:val="28"/>
          <w:rtl/>
          <w:lang w:bidi="fa-IR"/>
        </w:rPr>
        <w:lastRenderedPageBreak/>
        <w:t>لیست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1- قوی باش 2- سخت تلاش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 3- کامل باش 4- عجله کن 5- دیگران را خشنودکن (گلدینگ و گلدینگ،1979، به نقل از رئیسی،1389)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علّت این نامگذاری کیفیت اجباری یا قهری آن در شرایط تنش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زاست. سایق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تلاش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نیمه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آگاهانه ما هستند که باعث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به گونه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رفتارکنیم که نیاز ما به کسب تأیید از جانب دیگران را برآورده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واقعیّت این است که هرگز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توانیم به قدرکافی، هرآنچه را سوق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انجام دهیم. هرچه بیشتر از باورهای باید پیروی کنیم، به مشکلات بیشتری دچار خواهیم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این امر خود باعث احساس فشار بیشتر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در نتیجه، نیروی بیشتری برای رفتار سوق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 خود صرف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مشکلات بیشتری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آوریم و مجدداً احساس فشار بیشتری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هی ،1944، ترجمه پرنیانی، 1386)</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از دیگر خصوصیات سایق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این است که ما معمولا همان کارهایی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که در کودکی برای خشنودکردن بزرگترها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دادیم. نکته دیگر مهمّی که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بایست اشاره شود این است که سایق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خارج از چارچوب وارد آگاهی ما عمل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(هی،1944، ترجمه پرنیانی، 1386)</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قراردادها</w:t>
      </w:r>
      <w:r w:rsidRPr="00312F4C">
        <w:rPr>
          <w:rFonts w:ascii="Calibri" w:eastAsia="Calibri" w:hAnsi="Calibri" w:cs="B Lotus"/>
          <w:b/>
          <w:bCs/>
          <w:color w:val="000000"/>
          <w:sz w:val="28"/>
          <w:szCs w:val="28"/>
          <w:vertAlign w:val="superscript"/>
          <w:rtl/>
          <w:lang w:bidi="fa-IR"/>
        </w:rPr>
        <w:footnoteReference w:id="7"/>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قراردادهای درمانی بر روی درمان تمرکز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مراجع بر اساس اعتقادات، احساسات و رفتارش و آنچه قرار است به خاطر رسیدن به اهدافی که خودش طراحی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کرده، در مورد خویش تغییرکند، تصمیم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او به منظور تعیین قرارداد و عهدبستن با خودش با درمانگر همکاری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درمانگر نیز به عنوان شاهد و تسهیل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 در جلسه حضور دارد. بعضی مراجعین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دانند دقیقاً چه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خواهند و بعضی نیز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دانند قبل از اینکه از مراجع بپرسیم چه چیزی قراراست تغییرکند، باید بدانیم او درباره چه چیزی دارد صحبت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مراجع و درمانگر نیاز به اطلاعات کلّی دارند.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ما درباره به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آوردن اطلاعات، مثال خواستن است. از مراجع بخواهید صحنه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نمایش را به اینجا و اکنون بیاورد و نقش هر فرد در آن صحنه را اجرا کند. ما مراجع را به گفت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وگوی «من-تو» تشویق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حتی اگر تو فقط در تصور مراجع حضور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چنین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کاری با ارزش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 و واقعی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 از تکرار شفاهی آنچه در گذشته اتفاق افتاده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(گلدینگ و گلدینگ،1979)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اریک برن قرارداد را به عنوان یک تعهد دوسویه و شفاف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داند که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کار را به طور واضح تعریف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در قراردادبستن، با استفاده از یک اظهار نظر شفاف بین درمانگر و مراجع در مورد تغییراتی که مراجع قصد انجام آن را دارند، توافق حاصل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همچنین مشارکت هر کدام از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جهت کسب این تغییرات به صورت واضح مشخص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شود. یکی از دلایل این امر ریشه در </w:t>
      </w:r>
      <w:r w:rsidRPr="00312F4C">
        <w:rPr>
          <w:rFonts w:ascii="Calibri" w:eastAsia="Calibri" w:hAnsi="Calibri" w:cs="B Lotus" w:hint="cs"/>
          <w:color w:val="000000"/>
          <w:sz w:val="28"/>
          <w:szCs w:val="28"/>
          <w:rtl/>
          <w:lang w:bidi="fa-IR"/>
        </w:rPr>
        <w:lastRenderedPageBreak/>
        <w:t>فلسفه تحلیل تبادلی دارد که ابراز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انسان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خوب هستند. مشاور و مراجع هیچ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کدام در موقعیّت بالاتر یا پایین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 قرار ندارند. این فرض وجود دارد که هرفردی نسبت به تصمیمات و اعمال خودش مسئولیت دارد. (استوارت، ترجمه عطارها، 1391)</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یکی دیگر از اهداف قراردادبستن این است که از طولانی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جلوگیری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مانع از این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درمانگر و مراجع ماه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سال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صرف</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کار بر روی مشکل مراجع کنند. (به نقل از بوستان،1386)</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قرارداد با مراجعین بی</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میل و اجباری:</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مشکل اساسی در مواجهه با مراجعین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میل و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به صورت اجباری به مشاوره آورده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این است که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تصور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افرادی که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وادار به مشاوره کردند، مسئول قرارداد هستند. البته این موضوع اغلب درست است. این والدین هستند که تصمیم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گیرند چه علایمی در کودک لازم است که درمان شود. درمان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گران در کانون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بازپروری، در زندان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در بیمارستان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اغلب اهداف مراجعین را خودشان انتخاب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مردی که از ملحق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به جلسه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گروه درمانی همسرش امتناع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دقیقاً در همان مرحله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قراردارد که درمان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 و گروه تعیین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کدام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یک از کارهایش غلط هستند و چه چیزهایی را او باید تغییردهد. با یک مراجع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میل و ناراضی با این سوأل شروع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که:« افراد دیگر در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از او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خواهند که چه چیزی را تغییر دهد؟ » ما توضیح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دهیم که این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پرسیم به دلیل اینکه ما خود را با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هماهنگ نکنیم، حتّی اگر قراردادهایشان مورد علاقه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مراجع باشند. برای مثال : همسرتان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که خوردن مشروبات الکلی را کنار بگذارید. شما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دانید او درست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گوید. این ماده سمّی است که او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اگر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تونستی خودت رو با هر روشی که دوست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تغییردهی، چه آرزویی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کردی؟ (گلدینگ و گلدینگ، 1979)</w:t>
      </w:r>
    </w:p>
    <w:p w:rsidR="00C26561" w:rsidRPr="00312F4C" w:rsidRDefault="00C26561" w:rsidP="00312F4C">
      <w:pPr>
        <w:tabs>
          <w:tab w:val="left" w:pos="5696"/>
        </w:tabs>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نوازش</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ها</w:t>
      </w:r>
      <w:r w:rsidRPr="00312F4C">
        <w:rPr>
          <w:rFonts w:ascii="Calibri" w:eastAsia="Calibri" w:hAnsi="Calibri" w:cs="B Lotus"/>
          <w:b/>
          <w:bCs/>
          <w:color w:val="000000"/>
          <w:sz w:val="28"/>
          <w:szCs w:val="28"/>
          <w:vertAlign w:val="superscript"/>
          <w:rtl/>
          <w:lang w:bidi="fa-IR"/>
        </w:rPr>
        <w:footnoteReference w:id="8"/>
      </w:r>
      <w:r w:rsidRPr="00312F4C">
        <w:rPr>
          <w:rFonts w:ascii="Calibri" w:eastAsia="Calibri" w:hAnsi="Calibri" w:cs="B Lotus" w:hint="cs"/>
          <w:b/>
          <w:bCs/>
          <w:color w:val="000000"/>
          <w:sz w:val="28"/>
          <w:szCs w:val="28"/>
          <w:rtl/>
          <w:lang w:bidi="fa-IR"/>
        </w:rPr>
        <w:t>:</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در ارتباط با مردم نیازهای انسانی خود را بر آورده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به همین جهت زندان انفرادی یکی از مجازات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شدید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و به همین دلیل است که نوزادانی که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توجه و نوازش داده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چنانچه در رومانی اتفاق افتاد، به طور طبیعی رشد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اگر چه هرفردی دارای نیازهای متفاوتی در به دست آوردن تأیید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امّا اگر بخواهیم مانند یک انسان سالم عمل کنیم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بایست حداقّل توجه از دیگران را به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آوریم. (هی، 1994، ترجمه پرنیانی، 1386)</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    نوازش، یعنی واردشدن به آگاهی فرد، نوازش چیزی است که کودک ما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آبراهام مزلو</w:t>
      </w:r>
      <w:r w:rsidRPr="00312F4C">
        <w:rPr>
          <w:rFonts w:ascii="Calibri" w:eastAsia="Calibri" w:hAnsi="Calibri" w:cs="B Lotus"/>
          <w:color w:val="000000"/>
          <w:sz w:val="28"/>
          <w:szCs w:val="28"/>
          <w:vertAlign w:val="superscript"/>
          <w:rtl/>
          <w:lang w:bidi="fa-IR"/>
        </w:rPr>
        <w:footnoteReference w:id="9"/>
      </w:r>
      <w:r w:rsidRPr="00312F4C">
        <w:rPr>
          <w:rFonts w:ascii="Calibri" w:eastAsia="Calibri" w:hAnsi="Calibri" w:cs="B Lotus" w:hint="cs"/>
          <w:color w:val="000000"/>
          <w:sz w:val="28"/>
          <w:szCs w:val="28"/>
          <w:rtl/>
          <w:lang w:bidi="fa-IR"/>
        </w:rPr>
        <w:t xml:space="preserve"> نوازش را محرک ارجح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نامد و آن را در سلسله مراتب نیازهای انسان هم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ردیف آب و غذا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داند. (هریس، 1985،  ترجمه پرنیانی، 1386)</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در ابتدا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به صورت نوازش بدنی است. اما بزرگترها رفته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رفته یاد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گیرند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کلامی را جایگزین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بدنی کنند. با این حال گاهی اوقات، والد ایرادگیر با قواعدش، مثلاً با قاعده نوازش نکن، نوازش نخواه یا خودت را قبول نداشته باش و نوازش نکن- بر داد و ستد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حکم فرما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 جلوی مبادله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آزادانه نوازش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به همین دلیل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 است که اکثر افراد در حالت « گرسنگی نوازشی » به سر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برند و وقت و انرژی زیادی صرف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مثبتی مثل لبخندزدن، گوش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 گرفتن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یا گفتن جمله « دوست دارم »، در طرف مقابل احساس خوب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بودن ایجاد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به این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 کرک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گرم » نیز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گویند. امّا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نوع منفی هم دارند.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منفی، به جا آوردن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دردناکی مانند زخم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زبان زدن، تحقیرکردن، سیلی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زدن، توهین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یا جملاتی چون از « تو متنفر هستم »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به این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 خارهای سرد »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گویند.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منفی در طرف مقابل احساس غیرخوب بودن ایجاد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با این حال حتّی این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ناخوشایند هم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توانند «جلوی خشک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نخاع» را بگیرند. به همین دلیل افراد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منفی را به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نشدن ترجیح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بنابراین موجه به نظر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رسد که بعضی افراد در روابطشان عمداً به خودشان آسیب برسانند و خودشان را در معرض اذیت و آزار قرار بدهند.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نه به دلیل لذت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بردن از آزردن خویش، بلکه برای به جا آورده شده- به حساب</w:t>
      </w:r>
      <w:r w:rsidRPr="00312F4C">
        <w:rPr>
          <w:rFonts w:ascii="Calibri" w:eastAsia="Calibri" w:hAnsi="Calibri" w:cs="B Lotus" w:hint="cs"/>
          <w:color w:val="000000"/>
          <w:sz w:val="28"/>
          <w:szCs w:val="28"/>
          <w:rtl/>
          <w:lang w:bidi="fa-IR"/>
        </w:rPr>
        <w:softHyphen/>
        <w:t>آمدن- این کار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(فیروز بخت،1384)</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نوازش مثبت، یکی از همگانی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ترین روش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مفید برای شکوفایی وجود و رسیدن به خویشتن جدید است. این نوع نوازش به انسان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چه به صورت فردی و چه بین فردی، هرچه بیشتر احساس خوب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بودن داشته باشند نوازش مثبت برای آن دسته از افرادی که هم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اکنون احساس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خوبی دارند، باعث تقویت تصوراتشان نسبت به خود (خودپنداره مثبت)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 در آنان انگیزه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قوی برای خویشتن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ایجاد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کسانی که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مثبت فراوانی را دریافت 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احتمالاً بعدها در دوران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شان،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نویس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زندگی مثبتی خواهندداشت و برعکس کسانی که مورد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منفی بسیاری قرارگرفته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و یا از نوازش محروم بوده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معمولاً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نویس زندگی منفی دارند. (جیمز و ساوری، ترجمه دادگستر، 1371)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به شرح زیر طبقه بندی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Times New Roman" w:eastAsia="Calibri" w:hAnsi="Times New Roman" w:cs="Times New Roman" w:hint="cs"/>
          <w:color w:val="000000"/>
          <w:sz w:val="28"/>
          <w:szCs w:val="28"/>
          <w:rtl/>
          <w:lang w:bidi="fa-IR"/>
        </w:rPr>
        <w:t>•</w:t>
      </w:r>
      <w:r w:rsidRPr="00312F4C">
        <w:rPr>
          <w:rFonts w:ascii="Calibri" w:eastAsia="Calibri" w:hAnsi="Calibri" w:cs="B Lotus" w:hint="cs"/>
          <w:color w:val="000000"/>
          <w:sz w:val="28"/>
          <w:szCs w:val="28"/>
          <w:rtl/>
          <w:lang w:bidi="fa-IR"/>
        </w:rPr>
        <w:t xml:space="preserve"> کلامی یا غیرکلامی</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Times New Roman" w:eastAsia="Calibri" w:hAnsi="Times New Roman" w:cs="Times New Roman" w:hint="cs"/>
          <w:color w:val="000000"/>
          <w:sz w:val="28"/>
          <w:szCs w:val="28"/>
          <w:rtl/>
          <w:lang w:bidi="fa-IR"/>
        </w:rPr>
        <w:lastRenderedPageBreak/>
        <w:t>•</w:t>
      </w:r>
      <w:r w:rsidRPr="00312F4C">
        <w:rPr>
          <w:rFonts w:ascii="Calibri" w:eastAsia="Calibri" w:hAnsi="Calibri" w:cs="B Lotus" w:hint="cs"/>
          <w:color w:val="000000"/>
          <w:sz w:val="28"/>
          <w:szCs w:val="28"/>
          <w:rtl/>
          <w:lang w:bidi="fa-IR"/>
        </w:rPr>
        <w:t xml:space="preserve"> مثبت یا منفی</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Times New Roman" w:eastAsia="Calibri" w:hAnsi="Times New Roman" w:cs="Times New Roman" w:hint="cs"/>
          <w:color w:val="000000"/>
          <w:sz w:val="28"/>
          <w:szCs w:val="28"/>
          <w:rtl/>
          <w:lang w:bidi="fa-IR"/>
        </w:rPr>
        <w:t>•</w:t>
      </w:r>
      <w:r w:rsidRPr="00312F4C">
        <w:rPr>
          <w:rFonts w:ascii="Calibri" w:eastAsia="Calibri" w:hAnsi="Calibri" w:cs="B Lotus" w:hint="cs"/>
          <w:color w:val="000000"/>
          <w:sz w:val="28"/>
          <w:szCs w:val="28"/>
          <w:rtl/>
          <w:lang w:bidi="fa-IR"/>
        </w:rPr>
        <w:t xml:space="preserve"> شرطی یا غیرشرطی</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p>
    <w:p w:rsidR="00C26561" w:rsidRPr="00312F4C" w:rsidRDefault="00C26561" w:rsidP="00312F4C">
      <w:pPr>
        <w:tabs>
          <w:tab w:val="left" w:pos="5696"/>
        </w:tabs>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تحقیقات انجام</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شده در داخل کشور</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ریحانه شهیدی(1392) در پژوهشی با عنوان اثربخشی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به شیوه گروهی بر افزایش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کاهش افسردگی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به این نتیجه رسید که شرکت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کنندگان در گروه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به بهترین نحو آزادی و اشتیاق را در افراد جهت تغییر ایجاد نماید و باعث افزایش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شود.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ربیعی و همکاران (1392) در پژوهشی با موضوع شناخت اثربخشی برنامه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مدرسه محور بر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خود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و خود حمایتی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دبیرستانی به این نتیجه رسید که برنامه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دبیرستانی منجر به افزایش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خود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و خود حمایتی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شود.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اسلامی و همکاران (1391) در پژوهشی با عنوان ارزیابی اثربخشی برنامه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بر میزان استرس، اضطراب و افسردگی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دبیرستانی دریافتند که اجرای برنامه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سنین دبیرستانی منجر به کاهش میزان اضطراب، استرس و افسردگی آنان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در پژوهشی فهیمه پیرساقی (1391) به بررسی اثربخشی آموزش خود متمایزسازی بر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نمود و دریافت که که آموزش مؤلفه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خود متمایزسازی منجر به افزایش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دکترابراهیمی قوام و همکاران (1391) در پژوهشی با عنوان تأثیر آموزش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ابراز در افزایش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عزّت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نفس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کم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جرأت دختر پایه سوم تا پنجم ابتدایی شهر تهران دریافتند که آموزش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ابراز وجود باعث افزایش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کم جرأت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و این تأثیر در فاصله بین پس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آزمون و مرحله پیگیری دوام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در پژوهشی ترصفی (1391) با عنوان اثربخشی آموزش مؤلف</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بر افزایش تاب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دریافت که آموزش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با استفاده از تکنیک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آموزش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به افراد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و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بتوانند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های بازدارنده را </w:t>
      </w:r>
      <w:r w:rsidRPr="00312F4C">
        <w:rPr>
          <w:rFonts w:ascii="Calibri" w:eastAsia="Calibri" w:hAnsi="Calibri" w:cs="B Lotus" w:hint="cs"/>
          <w:color w:val="000000"/>
          <w:sz w:val="28"/>
          <w:szCs w:val="28"/>
          <w:rtl/>
          <w:lang w:bidi="fa-IR"/>
        </w:rPr>
        <w:lastRenderedPageBreak/>
        <w:t>شناخته و به دنبال آن با استفاده از تکنیک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نقش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جدید را شکل و الگوی جدیدی برای زندگی خود بسازند و تاب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آوری خود را افزایش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ذبیح الهی و همکاران ( 1391 ) پژوهشی با عنوان  رابطه سبک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ادراک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و هوش هیجانی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و خرده مقیاس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هایش رابطه منفی معنادار دارند. از میان سبک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ادراک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و مؤلفه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هوش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هیجانی، ادراک از مشارکت پدر و بهره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وری از هیجان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بهترین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سازی هستند.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حیدری و همکاران ( 1391 ) در تحقیقی به مقایسه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مؤفق و نامؤفق دبیرستانی از لحاظ سبک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اسنادی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با کنترل هوش در شهر اهواز پرداخت. نتایج حاکی از آن بود که بین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مؤفق و نامؤفق از لحاظ نوع سبک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اسنادی تفاوت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وجود دارد. به علاوه،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و خرده مقیاس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آم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نامؤفق بالاتر از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آموزان مؤفق بود.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عالیپور بیرگانی و همکاران (1390 ) پژوهشی با عنوان رابطه ویژگی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شخصیتی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و مقایسه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از لحاظ متغیر اخیر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سال سوم دبیرستانی انجام دادند. نتایج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بین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مختلف فرزندپروری از لحاظ متغیر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تفاوت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وجوددارد.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آموزانی که والدین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از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مستبدانه استفاده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بیشتر از راهبردهای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را به کار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گیرند. همچنین بین ویژگی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شخصیتی و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سازی تحصیلی رابطه مثبت وجوددارد.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ذبیح الهی و همکاران (1390) پژوهشی با عنوان خودکارآمدی تحصیلی و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دبیرستانی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دادند. نتایج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خودکارآمدی تحصیلی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رابطه معنادار دارد. و جنس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رابطه بین این دو متغیر را تعدیل کند. همچنین نتایج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میزان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سازی تحصیلی پسران به طور معناداری بیشتر از دختران است.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در تحقیق رئیسی ( 1390 ) به بررسی اثربخشی آموزش مؤلفه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بر افزایش سازگاری و انصراف از طلاق زنان متقاضی طلاق پرداخت. وی در پایان چنین نتیجه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گرفت که استفاده از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در مشاوره با زنان ناسازگاری مؤثر و مفید است و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سازگاری اجتماعی، تندرستی و عاطفی و در خانه آنان را افزایش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یافته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پژوهشی بیرامی (1390) با هدف بررسی تأثیر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بر سلامت عمومی دانشجویان سال اوّل دانشگاه تبریز،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برنامه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بر سلامت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عمومی، سلامت جسمی، کارکرد اجتماعی و افسردگی دانشجویان تأثیر مثبت داشت.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مردانی و حیدری (1390) تحقیق دیگری انجام دادند تحت عنوان بررسی تأثیر ابراز وجود بر میزان افسردگی بعد از زایمان، و به این نتیجه رسیدند که میانگین امتیاز افسردگی مادران گروه آزمایش و کنترل، قبل و بعد از مداخله کاهش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داری داشت.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نیکنام و همکاران (1389 ) در تحقیقی با عنوان رابطه باورهای کمال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گرایانه و رفتارهای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در دانشجویان به این نتیجه رسیدند بین کمال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گرایی مثبت و منفی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به ترتیب هبستگی منفی و مثبت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وجود دارد. همچنین، کمال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گرایی مثبت و منفی هردو توانستند تغییرات مربوط به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را به صورت معنادار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بینی کنند.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در پژوهشی که ابوترابی و بیات (1389) برای اثربخشی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بر افزایش عزّت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نفس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9 تا 11ساله انجام دادند، به این نتیجه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یافتند که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موجب افزایش عزّت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نفس و ابرازوجود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گروه آزمایش شد. آنان 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طورکلی به این نتیجه رسیدند که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روش مؤثری برای افزایش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عزّت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نفس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دارای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کم 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فایده ( 1388 ) اثر بخشی مشاوره گروهی مبتنی بر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بر افزایش خودپنداره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دوره دبیرستان شهرستان بیرجند را مورد بررسی قرار داده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با توجه به نتایج این آزمون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با 99 % اطمینان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 گفت که بین میانگین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دو گروه آزمایش و گواه و میانگین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آزمون و پس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آزمون گروه آزمایش در نمرات آزمون خودپنداره راجرز تفاوت معناداری وجود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 دارد.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اسدی، رضایی و ترابی (1388)، در تحقیقی تحت عنوان بررسی و مقایسه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اضطراب، افسردگی و فشارروانی در افراد بینا و نابینا به این نتیجه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یافتند که بین دوگروه افراد بینا و نابینا تفاوت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در میانگین نمرات مربوط به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فشارروانی وجوددارد و افراد نابینا دارای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کمتر و فشارروانی بالاتری هستند. همچنین نتایج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در افراد نابینا رابطه منفی و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بین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افسردگی وجود دارد. در افراد بینا بین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افسردگی وجود دارد. در افراد بینا بین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هر سه مؤلفه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اضطراب، افسردگی و فشارروانی رابطه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منفی و معناداری به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آمد.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در پژوهشی که توسط مهرابی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زاده هنرمند، تقوی و عطاری (1388)، تحت عنوان تأثیر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بر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اجتماعی، اضطراب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اجتماعی و عملکرد تحصیلی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صورت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گرفت و نمونه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آن متشکل از 60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 بود، نتایج به این صورت حاصل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که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بر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اجتماعی، اضطراب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اجتماعی و عملکرد تحصیلی گروه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آزمایشی در مقایسه با گروه کنترل تأثیر داشت و بین دو گروه، تفاوت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مشاهده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به بیان دیگر،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باعث کاهش اضطراب اجتماعی و افزایش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اجتماعی و عملکرد تحصیلی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آموزان گروه آزمایش شد.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ابافت ( 1388 ) در پژوهش خود، با عنوان رابطه راهبردهای فراشناختی، خود اثربخشی و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دبیرستان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اهواز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بین راهبردهای فراشناختی و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رابطه منفی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 وجود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دارد. بین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والدین در سه سطح (استقلال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آموزی، تسلط</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آموزی و مراقبت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آموزی)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رابطه مثبت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 وجود دارد. همچنین متغیرهای راهبردهای فراشناختی و سن اعمال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استقلال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آموزی والدین بهترین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کننده برای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آموزان است.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نتایج پژوهش حیدری و همکاران (1388) با عنوان بررسی تأثیر شیوه فرزندپروری ادراک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و جنس بر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حاکی از آن بود که سبک فرزندپروری بر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تأثیر دارد و این تأثیر در تعامل با جنس قرار دارد.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کلّی و نوع رفتاری آن در سبک فرزندپروری استبدادی به طور معناداری بیشتر از سایر سبک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است. سبک فرزندپروری و جنس نیز دارای تعاملی هستند.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ادعایی در سبک فرزندپروری استبدادی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ادعایی در پسران بیشتر از دختران 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بوستان (1386) تحقیقی با موضوع بررسی مقایسه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اثربخشی زوج</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گروهی با آموزش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و روایت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بر افزایش رضایت زناشویی صورت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گرفت که در این تحقیق 7 فرضیه مورد بررسی قرارگرفت 3 فرضیه اوّل روند آموزش مفاهیم هرراهبرد به شیوه مشاوره گروهی در افزایش رضایت زناشویی پرداخت و فرضیه پنجم تا هفتم این تفاوت را به صورت دو به دو مورد بررسی قرار داد. نتایج این مطالعه به شرح زیر است: </w:t>
      </w:r>
    </w:p>
    <w:p w:rsidR="00C26561" w:rsidRPr="00312F4C" w:rsidRDefault="00C26561" w:rsidP="00312F4C">
      <w:pPr>
        <w:tabs>
          <w:tab w:val="left" w:pos="83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تأیید 4 فرضیه اوّل و رد فرضیه پنجم مبنی بر تفاوت بین دو راهبرد در افزایش رضایت زناشویی در هر دو شاخص تعیین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 همچنین نتایج به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آمده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 تأیید و فرضیه دیگر مبنی بر تفاوت راهبردهای روایت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و تلفیقی و نیز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گیری مجدد تلفیقی در افزایش رضایت </w:t>
      </w:r>
      <w:r w:rsidRPr="00312F4C">
        <w:rPr>
          <w:rFonts w:ascii="Calibri" w:eastAsia="Calibri" w:hAnsi="Calibri" w:cs="B Lotus" w:hint="cs"/>
          <w:color w:val="000000"/>
          <w:sz w:val="28"/>
          <w:szCs w:val="28"/>
          <w:rtl/>
          <w:lang w:bidi="fa-IR"/>
        </w:rPr>
        <w:lastRenderedPageBreak/>
        <w:t>زناشویی بود. به دلیل اینکه مطالب و مفاهیم استفاده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در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هم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پوشانی زیادی با اصول و مفاهیم راهبرد تحلیل تبادلی دارد.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مؤمنی (1386)، در تحقیق خود با عنوان بررسی اثربخشی درمان گروهی مادران با راهبرد تحلیل رفتار بر بهبور رابطه ولی-فرزندی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متوسطه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شهر تهران به این نتیجه رسید که درمان به روش تحلیل رفتار متقابل اثربخشی مثبتی بر بهبود رابطه ولی-فرزندی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محمّدی (1384)، در پژوهش خود با بررسی اثربخشی مشاوره گروهی با تأکید بر راهبرد تحلیل رفتار متقابل بر کاهش اضطراب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به این نتیجه رسید که بین اضطراب گروه آزمایش و گواه در پس آزمون ارتباط معناداری وجوددارد و با 99% اطمینان تفاوت ایجادشده در متغیر وابسته حاصل تأثیر متغیر مستقل 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محمودی، عظیمی و ضرغامی(1383) در تحقیقی که به منظور تأثیر آموزش قاطعیت بر میزان اضطراب و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60 تن از دانشجویان پرستاری که شدت اضطراب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 حد متوسط تا شدید و از لحاظ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ضعیف بودند، انجام دادند نتایج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کاهش اضطراب آشکار و پنهان و نیز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دانشجویان پرستاری در گروه آزمایش بعد از آموزش قاطعیت معنادار بوده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رئیسی و همکاران ( 1383 )، پژوهشی را با عنوان  رابطه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با اهداف تسلط، عملکردگرا و عملکرد گریز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 معلّم و کلاس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دادند. نتایج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متغیرهای اهداف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 اهداف عملکرد گریز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 اهداف تبحری کلاس، اهداف عملکردگریزی کلاس به طور جداگانه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رابطه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پسران دارد و همچنین در گروه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اهداف تبحری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 اهداف عملکرد.</w:t>
      </w:r>
    </w:p>
    <w:p w:rsidR="00C26561" w:rsidRPr="00312F4C" w:rsidRDefault="00C26561" w:rsidP="00312F4C">
      <w:pPr>
        <w:tabs>
          <w:tab w:val="left" w:pos="5696"/>
        </w:tabs>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تحقیقات انجام</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شده در خارج از کشور</w:t>
      </w:r>
    </w:p>
    <w:p w:rsidR="00C26561" w:rsidRPr="00312F4C" w:rsidRDefault="00C26561" w:rsidP="00312F4C">
      <w:pPr>
        <w:tabs>
          <w:tab w:val="left" w:pos="83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-چوربا و همکاران</w:t>
      </w:r>
      <w:r w:rsidRPr="00312F4C">
        <w:rPr>
          <w:rFonts w:ascii="Calibri" w:eastAsia="Calibri" w:hAnsi="Calibri" w:cs="B Lotus"/>
          <w:color w:val="000000"/>
          <w:sz w:val="28"/>
          <w:szCs w:val="28"/>
          <w:vertAlign w:val="superscript"/>
          <w:rtl/>
          <w:lang w:bidi="fa-IR"/>
        </w:rPr>
        <w:footnoteReference w:id="10"/>
      </w:r>
      <w:r w:rsidRPr="00312F4C">
        <w:rPr>
          <w:rFonts w:ascii="Calibri" w:eastAsia="Calibri" w:hAnsi="Calibri" w:cs="B Lotus" w:hint="cs"/>
          <w:color w:val="000000"/>
          <w:sz w:val="28"/>
          <w:szCs w:val="28"/>
          <w:rtl/>
          <w:lang w:bidi="fa-IR"/>
        </w:rPr>
        <w:t xml:space="preserve"> (2012) به بررسی تفاوت</w:t>
      </w:r>
      <w:r w:rsidRPr="00312F4C">
        <w:rPr>
          <w:rFonts w:ascii="Calibri" w:eastAsia="Calibri" w:hAnsi="Calibri" w:cs="B Lotus" w:hint="cs"/>
          <w:color w:val="000000"/>
          <w:sz w:val="28"/>
          <w:szCs w:val="28"/>
          <w:rtl/>
          <w:lang w:bidi="fa-IR"/>
        </w:rPr>
        <w:softHyphen/>
        <w:t>های فردی در هویت تحصیلی و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پرداختند و به این نتیجه رسیدند که نوجوانان و جوانانی که حس پیشرفت در هویت تحصیلی داشتند تمایل کمتری به مهارت</w:t>
      </w:r>
      <w:r w:rsidRPr="00312F4C">
        <w:rPr>
          <w:rFonts w:ascii="Calibri" w:eastAsia="Calibri" w:hAnsi="Calibri" w:cs="B Lotus" w:hint="cs"/>
          <w:color w:val="000000"/>
          <w:sz w:val="28"/>
          <w:szCs w:val="28"/>
          <w:rtl/>
          <w:lang w:bidi="fa-IR"/>
        </w:rPr>
        <w:softHyphen/>
        <w:t>های خودناتوان</w:t>
      </w:r>
      <w:r w:rsidRPr="00312F4C">
        <w:rPr>
          <w:rFonts w:ascii="Calibri" w:eastAsia="Calibri" w:hAnsi="Calibri" w:cs="B Lotus" w:hint="cs"/>
          <w:color w:val="000000"/>
          <w:sz w:val="28"/>
          <w:szCs w:val="28"/>
          <w:rtl/>
          <w:lang w:bidi="fa-IR"/>
        </w:rPr>
        <w:softHyphen/>
        <w:t>سازی تحصیلی در زمینه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تحصیلی داشتند در حالیکه دانش</w:t>
      </w:r>
      <w:r w:rsidRPr="00312F4C">
        <w:rPr>
          <w:rFonts w:ascii="Calibri" w:eastAsia="Calibri" w:hAnsi="Calibri" w:cs="B Lotus" w:hint="cs"/>
          <w:color w:val="000000"/>
          <w:sz w:val="28"/>
          <w:szCs w:val="28"/>
          <w:rtl/>
          <w:lang w:bidi="fa-IR"/>
        </w:rPr>
        <w:softHyphen/>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با هویت تحصیلی کمتر رشد یافته، مخصوصاً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تعهدی به اهداف و ارزش</w:t>
      </w:r>
      <w:r w:rsidRPr="00312F4C">
        <w:rPr>
          <w:rFonts w:ascii="Calibri" w:eastAsia="Calibri" w:hAnsi="Calibri" w:cs="B Lotus" w:hint="cs"/>
          <w:color w:val="000000"/>
          <w:sz w:val="28"/>
          <w:szCs w:val="28"/>
          <w:rtl/>
          <w:lang w:bidi="fa-IR"/>
        </w:rPr>
        <w:softHyphen/>
        <w:t>های تحصیلی نداشتند، تمایل به استفاده از راهبردهای خودناتوان</w:t>
      </w:r>
      <w:r w:rsidRPr="00312F4C">
        <w:rPr>
          <w:rFonts w:ascii="Calibri" w:eastAsia="Calibri" w:hAnsi="Calibri" w:cs="B Lotus" w:hint="cs"/>
          <w:color w:val="000000"/>
          <w:sz w:val="28"/>
          <w:szCs w:val="28"/>
          <w:rtl/>
          <w:lang w:bidi="fa-IR"/>
        </w:rPr>
        <w:softHyphen/>
        <w:t>سازی داشتند.</w:t>
      </w:r>
    </w:p>
    <w:p w:rsidR="00C26561" w:rsidRPr="00312F4C" w:rsidRDefault="00C26561" w:rsidP="00312F4C">
      <w:pPr>
        <w:tabs>
          <w:tab w:val="left" w:pos="83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چانگ</w:t>
      </w:r>
      <w:r w:rsidRPr="00312F4C">
        <w:rPr>
          <w:rFonts w:ascii="Calibri" w:eastAsia="Calibri" w:hAnsi="Calibri" w:cs="B Lotus"/>
          <w:color w:val="000000"/>
          <w:sz w:val="28"/>
          <w:szCs w:val="28"/>
          <w:vertAlign w:val="superscript"/>
          <w:rtl/>
          <w:lang w:bidi="fa-IR"/>
        </w:rPr>
        <w:footnoteReference w:id="11"/>
      </w:r>
      <w:r w:rsidRPr="00312F4C">
        <w:rPr>
          <w:rFonts w:ascii="Calibri" w:eastAsia="Calibri" w:hAnsi="Calibri" w:cs="B Lotus" w:hint="cs"/>
          <w:color w:val="000000"/>
          <w:sz w:val="28"/>
          <w:szCs w:val="28"/>
          <w:rtl/>
          <w:lang w:bidi="fa-IR"/>
        </w:rPr>
        <w:t xml:space="preserve"> (2010) مطالعه</w:t>
      </w:r>
      <w:r w:rsidRPr="00312F4C">
        <w:rPr>
          <w:rFonts w:ascii="Calibri" w:eastAsia="Calibri" w:hAnsi="Calibri" w:cs="B Lotus" w:hint="cs"/>
          <w:color w:val="000000"/>
          <w:sz w:val="28"/>
          <w:szCs w:val="28"/>
          <w:rtl/>
          <w:lang w:bidi="fa-IR"/>
        </w:rPr>
        <w:softHyphen/>
        <w:t>ای با هدف بررسی خودناتوان</w:t>
      </w:r>
      <w:r w:rsidRPr="00312F4C">
        <w:rPr>
          <w:rFonts w:ascii="Calibri" w:eastAsia="Calibri" w:hAnsi="Calibri" w:cs="B Lotus" w:hint="cs"/>
          <w:color w:val="000000"/>
          <w:sz w:val="28"/>
          <w:szCs w:val="28"/>
          <w:rtl/>
          <w:lang w:bidi="fa-IR"/>
        </w:rPr>
        <w:softHyphen/>
        <w:t>سازی دانشجویان دانشگاه نسبت به یادگیری زبان انگلیسی همچنین بررسی ارتباط میان جهت</w:t>
      </w:r>
      <w:r w:rsidRPr="00312F4C">
        <w:rPr>
          <w:rFonts w:ascii="Calibri" w:eastAsia="Calibri" w:hAnsi="Calibri" w:cs="B Lotus" w:hint="cs"/>
          <w:color w:val="000000"/>
          <w:sz w:val="28"/>
          <w:szCs w:val="28"/>
          <w:rtl/>
          <w:lang w:bidi="fa-IR"/>
        </w:rPr>
        <w:softHyphen/>
        <w:t>گیری هدف فردی،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عملکرد انگلیسی و تجزیه و تحلیل نقش میانجی خودناتوان</w:t>
      </w:r>
      <w:r w:rsidRPr="00312F4C">
        <w:rPr>
          <w:rFonts w:ascii="Calibri" w:eastAsia="Calibri" w:hAnsi="Calibri" w:cs="B Lotus" w:hint="cs"/>
          <w:color w:val="000000"/>
          <w:sz w:val="28"/>
          <w:szCs w:val="28"/>
          <w:rtl/>
          <w:lang w:bidi="fa-IR"/>
        </w:rPr>
        <w:softHyphen/>
        <w:t>سازی در بین جهت</w:t>
      </w:r>
      <w:r w:rsidRPr="00312F4C">
        <w:rPr>
          <w:rFonts w:ascii="Calibri" w:eastAsia="Calibri" w:hAnsi="Calibri" w:cs="B Lotus" w:hint="cs"/>
          <w:color w:val="000000"/>
          <w:sz w:val="28"/>
          <w:szCs w:val="28"/>
          <w:rtl/>
          <w:lang w:bidi="fa-IR"/>
        </w:rPr>
        <w:softHyphen/>
        <w:t>گیری هدف فردی و عملکرد زبان انگلیسی انجام داد. نتایج نشان داد که یک تأثیر مستقیم و معنی</w:t>
      </w:r>
      <w:r w:rsidRPr="00312F4C">
        <w:rPr>
          <w:rFonts w:ascii="Calibri" w:eastAsia="Calibri" w:hAnsi="Calibri" w:cs="B Lotus" w:hint="cs"/>
          <w:color w:val="000000"/>
          <w:sz w:val="28"/>
          <w:szCs w:val="28"/>
          <w:rtl/>
          <w:lang w:bidi="fa-IR"/>
        </w:rPr>
        <w:softHyphen/>
        <w:t>دار در مورد خودناتوان</w:t>
      </w:r>
      <w:r w:rsidRPr="00312F4C">
        <w:rPr>
          <w:rFonts w:ascii="Calibri" w:eastAsia="Calibri" w:hAnsi="Calibri" w:cs="B Lotus" w:hint="cs"/>
          <w:color w:val="000000"/>
          <w:sz w:val="28"/>
          <w:szCs w:val="28"/>
          <w:rtl/>
          <w:lang w:bidi="fa-IR"/>
        </w:rPr>
        <w:softHyphen/>
        <w:t>سازی و عملکرد انگلیسی و همچنین ارتباط مثبت بین جهت</w:t>
      </w:r>
      <w:r w:rsidRPr="00312F4C">
        <w:rPr>
          <w:rFonts w:ascii="Calibri" w:eastAsia="Calibri" w:hAnsi="Calibri" w:cs="B Lotus" w:hint="cs"/>
          <w:color w:val="000000"/>
          <w:sz w:val="28"/>
          <w:szCs w:val="28"/>
          <w:rtl/>
          <w:lang w:bidi="fa-IR"/>
        </w:rPr>
        <w:softHyphen/>
        <w:t>گیری فردی و هدف فردی و عملکرد انگلیسی وجود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همچنین در مورد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گیری مجدد، تانیسن </w:t>
      </w:r>
      <w:r w:rsidRPr="00312F4C">
        <w:rPr>
          <w:rFonts w:ascii="Calibri" w:eastAsia="Calibri" w:hAnsi="Calibri" w:cs="B Lotus"/>
          <w:color w:val="000000"/>
          <w:sz w:val="28"/>
          <w:szCs w:val="28"/>
          <w:vertAlign w:val="superscript"/>
          <w:rtl/>
          <w:lang w:bidi="fa-IR"/>
        </w:rPr>
        <w:footnoteReference w:id="12"/>
      </w:r>
      <w:r w:rsidRPr="00312F4C">
        <w:rPr>
          <w:rFonts w:ascii="Calibri" w:eastAsia="Calibri" w:hAnsi="Calibri" w:cs="B Lotus" w:hint="cs"/>
          <w:color w:val="000000"/>
          <w:sz w:val="28"/>
          <w:szCs w:val="28"/>
          <w:rtl/>
          <w:lang w:bidi="fa-IR"/>
        </w:rPr>
        <w:t xml:space="preserve"> (2010) در کشور هلند تحقیقی با عنوان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و اختلالات شخصیتی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این کار بر روی 128 بیمار 42 ساله انجام شد. درمانگر توانست با استفاده از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به بیماران کمک کند تا نمایشنامه زندگی خود را تغییر دهند. بعد از اعمال درمان نتیجه تأثیر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را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و 95% بیماران بهبود علائم بیماری را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دادند و 82% از بیماران بعد از 2 سال اتمام بیماری مشغول به کار شدند.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کامپوز</w:t>
      </w:r>
      <w:r w:rsidRPr="00312F4C">
        <w:rPr>
          <w:rFonts w:ascii="Calibri" w:eastAsia="Calibri" w:hAnsi="Calibri" w:cs="B Lotus"/>
          <w:color w:val="000000"/>
          <w:sz w:val="28"/>
          <w:szCs w:val="28"/>
          <w:vertAlign w:val="superscript"/>
          <w:rtl/>
          <w:lang w:bidi="fa-IR"/>
        </w:rPr>
        <w:footnoteReference w:id="13"/>
      </w:r>
      <w:r w:rsidRPr="00312F4C">
        <w:rPr>
          <w:rFonts w:ascii="Calibri" w:eastAsia="Calibri" w:hAnsi="Calibri" w:cs="B Lotus" w:hint="cs"/>
          <w:color w:val="000000"/>
          <w:sz w:val="28"/>
          <w:szCs w:val="28"/>
          <w:rtl/>
          <w:lang w:bidi="fa-IR"/>
        </w:rPr>
        <w:t>(2010) در تحقیقی با عنوان آنسوی نمایشنامه زندگی، نقش فرصت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محیط در شکل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قصه زندگی اشاره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در شکل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قصه زندگی عوامل مختلفی اثرگذار هستند، که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 به تأثیر محیط، خانواده، فرهنگ، جنسیت، هویت قومی، خانواده، سطح تحصیلات اشاره کرد. همچنین بیان کرده که با استفاده از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 به فرد کمک کرد تا او بتواند قصه زندگی خود را از نو بسازد.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در رابطه با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پژوهشی در خلال پنج جلسه گروه درمانی با به کار بستن روش و مبانی نظری تحلیل متقابل بر روی 28 دانشجوی سال سوم در سن کارلوس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گرفت که این نتایج به دست آمد: آزمودنی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 این مطالعه که طرح آن به صورت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آزمون </w:t>
      </w:r>
      <w:r w:rsidRPr="00312F4C">
        <w:rPr>
          <w:rFonts w:ascii="Times New Roman" w:eastAsia="Calibri" w:hAnsi="Times New Roman" w:cs="Times New Roman" w:hint="cs"/>
          <w:color w:val="000000"/>
          <w:sz w:val="28"/>
          <w:szCs w:val="28"/>
          <w:rtl/>
          <w:lang w:bidi="fa-IR"/>
        </w:rPr>
        <w:t>–</w:t>
      </w:r>
      <w:r w:rsidRPr="00312F4C">
        <w:rPr>
          <w:rFonts w:ascii="Calibri" w:eastAsia="Calibri" w:hAnsi="Calibri" w:cs="B Lotus" w:hint="cs"/>
          <w:color w:val="000000"/>
          <w:sz w:val="28"/>
          <w:szCs w:val="28"/>
          <w:rtl/>
          <w:lang w:bidi="fa-IR"/>
        </w:rPr>
        <w:t xml:space="preserve"> پس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آزمون با گروه کنترل بود با در نظر گرفتن درمان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گیری مجدد گولدینگ مورد بررسی قرارگرفتند. حالات ایگو توسط چک لیست صفات </w:t>
      </w:r>
      <w:r w:rsidRPr="00312F4C">
        <w:rPr>
          <w:rFonts w:ascii="Calibri" w:eastAsia="Calibri" w:hAnsi="Calibri" w:cs="B Lotus"/>
          <w:color w:val="000000"/>
          <w:sz w:val="28"/>
          <w:szCs w:val="28"/>
          <w:vertAlign w:val="superscript"/>
          <w:rtl/>
          <w:lang w:bidi="fa-IR"/>
        </w:rPr>
        <w:footnoteReference w:id="14"/>
      </w:r>
      <w:r w:rsidRPr="00312F4C">
        <w:rPr>
          <w:rFonts w:ascii="Calibri" w:eastAsia="Calibri" w:hAnsi="Calibri" w:cs="B Lotus" w:hint="cs"/>
          <w:color w:val="000000"/>
          <w:sz w:val="28"/>
          <w:szCs w:val="28"/>
          <w:rtl/>
          <w:lang w:bidi="fa-IR"/>
        </w:rPr>
        <w:t xml:space="preserve"> که توسط گوف</w:t>
      </w:r>
      <w:r w:rsidRPr="00312F4C">
        <w:rPr>
          <w:rFonts w:ascii="Calibri" w:eastAsia="Calibri" w:hAnsi="Calibri" w:cs="B Lotus"/>
          <w:color w:val="000000"/>
          <w:sz w:val="28"/>
          <w:szCs w:val="28"/>
          <w:vertAlign w:val="superscript"/>
          <w:rtl/>
          <w:lang w:bidi="fa-IR"/>
        </w:rPr>
        <w:footnoteReference w:id="15"/>
      </w:r>
      <w:r w:rsidRPr="00312F4C">
        <w:rPr>
          <w:rFonts w:ascii="Calibri" w:eastAsia="Calibri" w:hAnsi="Calibri" w:cs="B Lotus" w:hint="cs"/>
          <w:color w:val="000000"/>
          <w:sz w:val="28"/>
          <w:szCs w:val="28"/>
          <w:rtl/>
          <w:lang w:bidi="fa-IR"/>
        </w:rPr>
        <w:t xml:space="preserve"> و هیل بران</w:t>
      </w:r>
      <w:r w:rsidRPr="00312F4C">
        <w:rPr>
          <w:rFonts w:ascii="Calibri" w:eastAsia="Calibri" w:hAnsi="Calibri" w:cs="B Lotus"/>
          <w:color w:val="000000"/>
          <w:sz w:val="28"/>
          <w:szCs w:val="28"/>
          <w:vertAlign w:val="superscript"/>
          <w:rtl/>
          <w:lang w:bidi="fa-IR"/>
        </w:rPr>
        <w:footnoteReference w:id="16"/>
      </w:r>
      <w:r w:rsidRPr="00312F4C">
        <w:rPr>
          <w:rFonts w:ascii="Calibri" w:eastAsia="Calibri" w:hAnsi="Calibri" w:cs="B Lotus" w:hint="cs"/>
          <w:color w:val="000000"/>
          <w:sz w:val="28"/>
          <w:szCs w:val="28"/>
          <w:rtl/>
          <w:lang w:bidi="fa-IR"/>
        </w:rPr>
        <w:t xml:space="preserve"> ساخته شدف سنجیده شد. پس از تحلیل داده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مشخص شد که تغییرات اساسی در حالات ایگو پس از 6 هفته به وقوع پیوسته است.</w:t>
      </w:r>
    </w:p>
    <w:p w:rsidR="00C26561" w:rsidRPr="00312F4C" w:rsidRDefault="00C26561" w:rsidP="00312F4C">
      <w:pPr>
        <w:tabs>
          <w:tab w:val="left" w:pos="83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هندریکس و هیرت</w:t>
      </w:r>
      <w:r w:rsidRPr="00312F4C">
        <w:rPr>
          <w:rFonts w:ascii="Calibri" w:eastAsia="Calibri" w:hAnsi="Calibri" w:cs="B Lotus"/>
          <w:color w:val="000000"/>
          <w:sz w:val="28"/>
          <w:szCs w:val="28"/>
          <w:vertAlign w:val="superscript"/>
          <w:rtl/>
          <w:lang w:bidi="fa-IR"/>
        </w:rPr>
        <w:footnoteReference w:id="17"/>
      </w:r>
      <w:r w:rsidRPr="00312F4C">
        <w:rPr>
          <w:rFonts w:ascii="Calibri" w:eastAsia="Calibri" w:hAnsi="Calibri" w:cs="B Lotus" w:hint="cs"/>
          <w:color w:val="000000"/>
          <w:sz w:val="28"/>
          <w:szCs w:val="28"/>
          <w:rtl/>
          <w:lang w:bidi="fa-IR"/>
        </w:rPr>
        <w:t xml:space="preserve"> (2009) رابطه مکانیزم</w:t>
      </w:r>
      <w:r w:rsidRPr="00312F4C">
        <w:rPr>
          <w:rFonts w:ascii="Calibri" w:eastAsia="Calibri" w:hAnsi="Calibri" w:cs="B Lotus" w:hint="cs"/>
          <w:color w:val="000000"/>
          <w:sz w:val="28"/>
          <w:szCs w:val="28"/>
          <w:rtl/>
          <w:lang w:bidi="fa-IR"/>
        </w:rPr>
        <w:softHyphen/>
        <w:t>های خودتنظیمی و رفتارهای خودناتوان</w:t>
      </w:r>
      <w:r w:rsidRPr="00312F4C">
        <w:rPr>
          <w:rFonts w:ascii="Calibri" w:eastAsia="Calibri" w:hAnsi="Calibri" w:cs="B Lotus" w:hint="cs"/>
          <w:color w:val="000000"/>
          <w:sz w:val="28"/>
          <w:szCs w:val="28"/>
          <w:rtl/>
          <w:lang w:bidi="fa-IR"/>
        </w:rPr>
        <w:softHyphen/>
        <w:t>ساز را بررسی کردند. آنها پی بردند که میان خصیصه خودناتوان</w:t>
      </w:r>
      <w:r w:rsidRPr="00312F4C">
        <w:rPr>
          <w:rFonts w:ascii="Calibri" w:eastAsia="Calibri" w:hAnsi="Calibri" w:cs="B Lotus" w:hint="cs"/>
          <w:color w:val="000000"/>
          <w:sz w:val="28"/>
          <w:szCs w:val="28"/>
          <w:rtl/>
          <w:lang w:bidi="fa-IR"/>
        </w:rPr>
        <w:softHyphen/>
        <w:t>سازی و تمرکز اجتنابی مزمن همبستگی وجود دارد. در این تحقیق خودناتوان</w:t>
      </w:r>
      <w:r w:rsidRPr="00312F4C">
        <w:rPr>
          <w:rFonts w:ascii="Calibri" w:eastAsia="Calibri" w:hAnsi="Calibri" w:cs="B Lotus" w:hint="cs"/>
          <w:color w:val="000000"/>
          <w:sz w:val="28"/>
          <w:szCs w:val="28"/>
          <w:rtl/>
          <w:lang w:bidi="fa-IR"/>
        </w:rPr>
        <w:softHyphen/>
        <w:t>سازی به عنوان یک استراتژی حمایت از خود معرفی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مگوستا</w:t>
      </w:r>
      <w:r w:rsidRPr="00312F4C">
        <w:rPr>
          <w:rFonts w:ascii="Calibri" w:eastAsia="Calibri" w:hAnsi="Calibri" w:cs="B Lotus"/>
          <w:color w:val="000000"/>
          <w:sz w:val="28"/>
          <w:szCs w:val="28"/>
          <w:vertAlign w:val="superscript"/>
          <w:rtl/>
          <w:lang w:bidi="fa-IR"/>
        </w:rPr>
        <w:footnoteReference w:id="18"/>
      </w:r>
      <w:r w:rsidRPr="00312F4C">
        <w:rPr>
          <w:rFonts w:ascii="Calibri" w:eastAsia="Calibri" w:hAnsi="Calibri" w:cs="B Lotus" w:hint="cs"/>
          <w:color w:val="000000"/>
          <w:sz w:val="28"/>
          <w:szCs w:val="28"/>
          <w:rtl/>
          <w:lang w:bidi="fa-IR"/>
        </w:rPr>
        <w:t xml:space="preserve"> و کانگ</w:t>
      </w:r>
      <w:r w:rsidRPr="00312F4C">
        <w:rPr>
          <w:rFonts w:ascii="Calibri" w:eastAsia="Calibri" w:hAnsi="Calibri" w:cs="B Lotus"/>
          <w:color w:val="000000"/>
          <w:sz w:val="28"/>
          <w:szCs w:val="28"/>
          <w:vertAlign w:val="superscript"/>
          <w:rtl/>
          <w:lang w:bidi="fa-IR"/>
        </w:rPr>
        <w:footnoteReference w:id="19"/>
      </w:r>
      <w:r w:rsidRPr="00312F4C">
        <w:rPr>
          <w:rFonts w:ascii="Calibri" w:eastAsia="Calibri" w:hAnsi="Calibri" w:cs="B Lotus" w:hint="cs"/>
          <w:color w:val="000000"/>
          <w:sz w:val="28"/>
          <w:szCs w:val="28"/>
          <w:rtl/>
          <w:lang w:bidi="fa-IR"/>
        </w:rPr>
        <w:t xml:space="preserve"> (2009) ضمن در نظر گرفتن عامل تفاوت های فرهنگی، اثربخشی راهبرد حل تعارض را بر افزایش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زوجین بررسی کرد و نتایج این تحقیق، اثر بخشی آن را تأییدکرد.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هیلی</w:t>
      </w:r>
      <w:r w:rsidRPr="00312F4C">
        <w:rPr>
          <w:rFonts w:ascii="Calibri" w:eastAsia="Calibri" w:hAnsi="Calibri" w:cs="B Lotus"/>
          <w:color w:val="000000"/>
          <w:sz w:val="28"/>
          <w:szCs w:val="28"/>
          <w:vertAlign w:val="superscript"/>
          <w:rtl/>
          <w:lang w:bidi="fa-IR"/>
        </w:rPr>
        <w:footnoteReference w:id="20"/>
      </w:r>
      <w:r w:rsidRPr="00312F4C">
        <w:rPr>
          <w:rFonts w:ascii="Calibri" w:eastAsia="Calibri" w:hAnsi="Calibri" w:cs="B Lotus" w:hint="cs"/>
          <w:color w:val="000000"/>
          <w:sz w:val="28"/>
          <w:szCs w:val="28"/>
          <w:rtl/>
          <w:lang w:bidi="fa-IR"/>
        </w:rPr>
        <w:t>(2008)، اثربخشی مداخلات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زندگی که مبتنی بر آموزش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مدرسه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بود را در افزایش رفتار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ورزانه و خواستن کمک از بزرگترها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w:t>
      </w:r>
    </w:p>
    <w:p w:rsidR="00C26561" w:rsidRPr="00312F4C" w:rsidRDefault="00C26561" w:rsidP="00312F4C">
      <w:pPr>
        <w:tabs>
          <w:tab w:val="left" w:pos="83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نتایج تحقیقی که مک کرا، هرت وملینر</w:t>
      </w:r>
      <w:r w:rsidRPr="00312F4C">
        <w:rPr>
          <w:rFonts w:ascii="Calibri" w:eastAsia="Calibri" w:hAnsi="Calibri" w:cs="B Lotus"/>
          <w:color w:val="000000"/>
          <w:sz w:val="28"/>
          <w:szCs w:val="28"/>
          <w:vertAlign w:val="superscript"/>
          <w:rtl/>
          <w:lang w:bidi="fa-IR"/>
        </w:rPr>
        <w:footnoteReference w:id="21"/>
      </w:r>
      <w:r w:rsidRPr="00312F4C">
        <w:rPr>
          <w:rFonts w:ascii="Calibri" w:eastAsia="Calibri" w:hAnsi="Calibri" w:cs="B Lotus" w:hint="cs"/>
          <w:color w:val="000000"/>
          <w:sz w:val="28"/>
          <w:szCs w:val="28"/>
          <w:rtl/>
          <w:lang w:bidi="fa-IR"/>
        </w:rPr>
        <w:t xml:space="preserve"> (2008) در زمینه خودناتوان</w:t>
      </w:r>
      <w:r w:rsidRPr="00312F4C">
        <w:rPr>
          <w:rFonts w:ascii="Calibri" w:eastAsia="Calibri" w:hAnsi="Calibri" w:cs="B Lotus" w:hint="cs"/>
          <w:color w:val="000000"/>
          <w:sz w:val="28"/>
          <w:szCs w:val="28"/>
          <w:rtl/>
          <w:lang w:bidi="fa-IR"/>
        </w:rPr>
        <w:softHyphen/>
        <w:t>سازی جنسیتی انجام دادند،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زنان اشکال خودناتوان</w:t>
      </w:r>
      <w:r w:rsidRPr="00312F4C">
        <w:rPr>
          <w:rFonts w:ascii="Calibri" w:eastAsia="Calibri" w:hAnsi="Calibri" w:cs="B Lotus" w:hint="cs"/>
          <w:color w:val="000000"/>
          <w:sz w:val="28"/>
          <w:szCs w:val="28"/>
          <w:rtl/>
          <w:lang w:bidi="fa-IR"/>
        </w:rPr>
        <w:softHyphen/>
        <w:t>سازی را کمتر 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کار می</w:t>
      </w:r>
      <w:r w:rsidRPr="00312F4C">
        <w:rPr>
          <w:rFonts w:ascii="Calibri" w:eastAsia="Calibri" w:hAnsi="Calibri" w:cs="B Lotus" w:hint="cs"/>
          <w:color w:val="000000"/>
          <w:sz w:val="28"/>
          <w:szCs w:val="28"/>
          <w:rtl/>
          <w:lang w:bidi="fa-IR"/>
        </w:rPr>
        <w:softHyphen/>
        <w:t>گیرند و به صورت منفی</w:t>
      </w:r>
      <w:r w:rsidRPr="00312F4C">
        <w:rPr>
          <w:rFonts w:ascii="Calibri" w:eastAsia="Calibri" w:hAnsi="Calibri" w:cs="B Lotus" w:hint="cs"/>
          <w:color w:val="000000"/>
          <w:sz w:val="28"/>
          <w:szCs w:val="28"/>
          <w:rtl/>
          <w:lang w:bidi="fa-IR"/>
        </w:rPr>
        <w:softHyphen/>
        <w:t>تر، مردان در به کارگیری خودناتوان</w:t>
      </w:r>
      <w:r w:rsidRPr="00312F4C">
        <w:rPr>
          <w:rFonts w:ascii="Calibri" w:eastAsia="Calibri" w:hAnsi="Calibri" w:cs="B Lotus" w:hint="cs"/>
          <w:color w:val="000000"/>
          <w:sz w:val="28"/>
          <w:szCs w:val="28"/>
          <w:rtl/>
          <w:lang w:bidi="fa-IR"/>
        </w:rPr>
        <w:softHyphen/>
        <w:t>سازی ها نقش دارند.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کافرین</w:t>
      </w:r>
      <w:r w:rsidRPr="00312F4C">
        <w:rPr>
          <w:rFonts w:ascii="Calibri" w:eastAsia="Calibri" w:hAnsi="Calibri" w:cs="B Lotus"/>
          <w:color w:val="000000"/>
          <w:sz w:val="28"/>
          <w:szCs w:val="28"/>
          <w:vertAlign w:val="superscript"/>
          <w:rtl/>
          <w:lang w:bidi="fa-IR"/>
        </w:rPr>
        <w:footnoteReference w:id="22"/>
      </w:r>
      <w:r w:rsidRPr="00312F4C">
        <w:rPr>
          <w:rFonts w:ascii="Calibri" w:eastAsia="Calibri" w:hAnsi="Calibri" w:cs="B Lotus" w:hint="cs"/>
          <w:color w:val="000000"/>
          <w:sz w:val="28"/>
          <w:szCs w:val="28"/>
          <w:rtl/>
          <w:lang w:bidi="fa-IR"/>
        </w:rPr>
        <w:t xml:space="preserve"> (2007) طی پژوهشی به بررسی ارتباط بین آموزش ابراز هیجانات توسط والدین و ابراز هیجانات مثبت کودکانشان که شامل مدیریت خشم،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حل تعارض بود پرداخت و همبستگی مثبت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در این پژوهش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w:t>
      </w:r>
    </w:p>
    <w:p w:rsidR="00C26561" w:rsidRPr="00312F4C" w:rsidRDefault="00C26561" w:rsidP="00312F4C">
      <w:pPr>
        <w:tabs>
          <w:tab w:val="left" w:pos="83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پژوهشی توسط لئونواری و گونیوا</w:t>
      </w:r>
      <w:r w:rsidRPr="00312F4C">
        <w:rPr>
          <w:rFonts w:ascii="Calibri" w:eastAsia="Calibri" w:hAnsi="Calibri" w:cs="B Lotus"/>
          <w:color w:val="000000"/>
          <w:sz w:val="28"/>
          <w:szCs w:val="28"/>
          <w:vertAlign w:val="superscript"/>
          <w:rtl/>
          <w:lang w:bidi="fa-IR"/>
        </w:rPr>
        <w:footnoteReference w:id="23"/>
      </w:r>
      <w:r w:rsidRPr="00312F4C">
        <w:rPr>
          <w:rFonts w:ascii="Calibri" w:eastAsia="Calibri" w:hAnsi="Calibri" w:cs="B Lotus" w:hint="cs"/>
          <w:color w:val="000000"/>
          <w:sz w:val="28"/>
          <w:szCs w:val="28"/>
          <w:rtl/>
          <w:lang w:bidi="fa-IR"/>
        </w:rPr>
        <w:t xml:space="preserve"> (2007) با هدف بررسی رابطه بین خودناتوان</w:t>
      </w:r>
      <w:r w:rsidRPr="00312F4C">
        <w:rPr>
          <w:rFonts w:ascii="Calibri" w:eastAsia="Calibri" w:hAnsi="Calibri" w:cs="B Lotus" w:hint="cs"/>
          <w:color w:val="000000"/>
          <w:sz w:val="28"/>
          <w:szCs w:val="28"/>
          <w:rtl/>
          <w:lang w:bidi="fa-IR"/>
        </w:rPr>
        <w:softHyphen/>
        <w:t>سازی تحصیلی، جهت</w:t>
      </w:r>
      <w:r w:rsidRPr="00312F4C">
        <w:rPr>
          <w:rFonts w:ascii="Calibri" w:eastAsia="Calibri" w:hAnsi="Calibri" w:cs="B Lotus" w:hint="cs"/>
          <w:color w:val="000000"/>
          <w:sz w:val="28"/>
          <w:szCs w:val="28"/>
          <w:rtl/>
          <w:lang w:bidi="fa-IR"/>
        </w:rPr>
        <w:softHyphen/>
        <w:t>یابی هدف عملکردی اهداف اجتماعی، پیامدهای احتمالی در آینده و پیشرفت تحصیلی در درس ریاضی صورت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گرفت، یکی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دیگر از اهداف این پژوهش بررسی رابطه بین سطح کلاس و تفاوت</w:t>
      </w:r>
      <w:r w:rsidRPr="00312F4C">
        <w:rPr>
          <w:rFonts w:ascii="Calibri" w:eastAsia="Calibri" w:hAnsi="Calibri" w:cs="B Lotus" w:hint="cs"/>
          <w:color w:val="000000"/>
          <w:sz w:val="28"/>
          <w:szCs w:val="28"/>
          <w:rtl/>
          <w:lang w:bidi="fa-IR"/>
        </w:rPr>
        <w:softHyphen/>
        <w:t>های جنسیتی در رابطه با خودناتوان</w:t>
      </w:r>
      <w:r w:rsidRPr="00312F4C">
        <w:rPr>
          <w:rFonts w:ascii="Calibri" w:eastAsia="Calibri" w:hAnsi="Calibri" w:cs="B Lotus" w:hint="cs"/>
          <w:color w:val="000000"/>
          <w:sz w:val="28"/>
          <w:szCs w:val="28"/>
          <w:rtl/>
          <w:lang w:bidi="fa-IR"/>
        </w:rPr>
        <w:softHyphen/>
        <w:t>سازی تحصیلی گزارش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شرکت</w:t>
      </w:r>
      <w:r w:rsidRPr="00312F4C">
        <w:rPr>
          <w:rFonts w:ascii="Calibri" w:eastAsia="Calibri" w:hAnsi="Calibri" w:cs="B Lotus" w:hint="cs"/>
          <w:color w:val="000000"/>
          <w:sz w:val="28"/>
          <w:szCs w:val="28"/>
          <w:rtl/>
          <w:lang w:bidi="fa-IR"/>
        </w:rPr>
        <w:softHyphen/>
      </w:r>
      <w:r w:rsidRPr="00312F4C">
        <w:rPr>
          <w:rFonts w:ascii="Calibri" w:eastAsia="Calibri" w:hAnsi="Calibri" w:cs="B Lotus" w:hint="cs"/>
          <w:color w:val="000000"/>
          <w:sz w:val="28"/>
          <w:szCs w:val="28"/>
          <w:rtl/>
          <w:lang w:bidi="fa-IR"/>
        </w:rPr>
        <w:softHyphen/>
        <w:t>کنندگان 702 نفر از دانش</w:t>
      </w:r>
      <w:r w:rsidRPr="00312F4C">
        <w:rPr>
          <w:rFonts w:ascii="Calibri" w:eastAsia="Calibri" w:hAnsi="Calibri" w:cs="B Lotus" w:hint="cs"/>
          <w:color w:val="000000"/>
          <w:sz w:val="28"/>
          <w:szCs w:val="28"/>
          <w:rtl/>
          <w:lang w:bidi="fa-IR"/>
        </w:rPr>
        <w:softHyphen/>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و پسر در مقاطع تحصیلی راهنمایی و دبیرستان بودند، از نظر پایه تحصیلی، مقطع تحصیلی یا جنسیت هیچ تفاوت معنی</w:t>
      </w:r>
      <w:r w:rsidRPr="00312F4C">
        <w:rPr>
          <w:rFonts w:ascii="Calibri" w:eastAsia="Calibri" w:hAnsi="Calibri" w:cs="B Lotus" w:hint="cs"/>
          <w:color w:val="000000"/>
          <w:sz w:val="28"/>
          <w:szCs w:val="28"/>
          <w:rtl/>
          <w:lang w:bidi="fa-IR"/>
        </w:rPr>
        <w:softHyphen/>
        <w:t>داری بین گروه</w:t>
      </w:r>
      <w:r w:rsidRPr="00312F4C">
        <w:rPr>
          <w:rFonts w:ascii="Calibri" w:eastAsia="Calibri" w:hAnsi="Calibri" w:cs="B Lotus" w:hint="cs"/>
          <w:color w:val="000000"/>
          <w:sz w:val="28"/>
          <w:szCs w:val="28"/>
          <w:rtl/>
          <w:lang w:bidi="fa-IR"/>
        </w:rPr>
        <w:softHyphen/>
        <w:t>های موردنظر مشاهده نشد.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توماس و گادمویس (2007) در پژوهشی به عنوان خودناتوان</w:t>
      </w:r>
      <w:r w:rsidRPr="00312F4C">
        <w:rPr>
          <w:rFonts w:ascii="Calibri" w:eastAsia="Calibri" w:hAnsi="Calibri" w:cs="B Lotus" w:hint="cs"/>
          <w:color w:val="000000"/>
          <w:sz w:val="28"/>
          <w:szCs w:val="28"/>
          <w:rtl/>
          <w:lang w:bidi="fa-IR"/>
        </w:rPr>
        <w:softHyphen/>
        <w:t>سازی تحصیلی، نقش خودپندار، آشکار و راهبردهای یادگیری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به این نتیجه رسیدند که خودناتوان</w:t>
      </w:r>
      <w:r w:rsidRPr="00312F4C">
        <w:rPr>
          <w:rFonts w:ascii="Calibri" w:eastAsia="Calibri" w:hAnsi="Calibri" w:cs="B Lotus" w:hint="cs"/>
          <w:color w:val="000000"/>
          <w:sz w:val="28"/>
          <w:szCs w:val="28"/>
          <w:rtl/>
          <w:lang w:bidi="fa-IR"/>
        </w:rPr>
        <w:softHyphen/>
        <w:t xml:space="preserve">سازی با خودپنداره آشکار، </w:t>
      </w:r>
      <w:r w:rsidRPr="00312F4C">
        <w:rPr>
          <w:rFonts w:ascii="Calibri" w:eastAsia="Calibri" w:hAnsi="Calibri" w:cs="B Lotus" w:hint="cs"/>
          <w:color w:val="000000"/>
          <w:sz w:val="28"/>
          <w:szCs w:val="28"/>
          <w:rtl/>
          <w:lang w:bidi="fa-IR"/>
        </w:rPr>
        <w:lastRenderedPageBreak/>
        <w:t>یادگیری عمیق</w:t>
      </w:r>
      <w:r w:rsidRPr="00312F4C">
        <w:rPr>
          <w:rFonts w:ascii="Calibri" w:eastAsia="Calibri" w:hAnsi="Calibri" w:cs="B Lotus" w:hint="cs"/>
          <w:color w:val="000000"/>
          <w:sz w:val="28"/>
          <w:szCs w:val="28"/>
          <w:rtl/>
          <w:lang w:bidi="fa-IR"/>
        </w:rPr>
        <w:softHyphen/>
        <w:t xml:space="preserve"> یادگیری خود تنظیمی و نمرات امتحان رابطه منفی و با یادگیری سطحی و اضطراب امتحان رابطه مثبت داشت. تحلیل رگرسیون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خود پنداره آشکار، خود تنظیمی، یادگیری سطحی و نمرات اضطراب امتحان نمرات خود ناتوان سازی را پیش بینی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کند.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آنگلیکی والفتریا </w:t>
      </w:r>
      <w:r w:rsidRPr="00312F4C">
        <w:rPr>
          <w:rFonts w:ascii="Calibri" w:eastAsia="Calibri" w:hAnsi="Calibri" w:cs="B Lotus"/>
          <w:color w:val="000000"/>
          <w:sz w:val="28"/>
          <w:szCs w:val="28"/>
          <w:vertAlign w:val="superscript"/>
          <w:rtl/>
          <w:lang w:bidi="fa-IR"/>
        </w:rPr>
        <w:footnoteReference w:id="24"/>
      </w:r>
      <w:r w:rsidRPr="00312F4C">
        <w:rPr>
          <w:rFonts w:ascii="Calibri" w:eastAsia="Calibri" w:hAnsi="Calibri" w:cs="B Lotus" w:hint="cs"/>
          <w:color w:val="000000"/>
          <w:sz w:val="28"/>
          <w:szCs w:val="28"/>
          <w:rtl/>
          <w:lang w:bidi="fa-IR"/>
        </w:rPr>
        <w:t>(2007) طی مطالعه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با عنوان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در گروه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سنی مختلف و در بین 702 دانش آموز دبیرستانی به این نتیجه رسیدند که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به طور مثبت با هدف عملکردگرایی و به طور منفی با پیشرفت در ریاضی در ارتباط است. ضمناً هدف تکلیف گرایی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بینی کننده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منفی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سازی است.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دوپری شیلدز</w:t>
      </w:r>
      <w:r w:rsidRPr="00312F4C">
        <w:rPr>
          <w:rFonts w:ascii="Calibri" w:eastAsia="Calibri" w:hAnsi="Calibri" w:cs="B Lotus"/>
          <w:color w:val="000000"/>
          <w:sz w:val="28"/>
          <w:szCs w:val="28"/>
          <w:vertAlign w:val="superscript"/>
          <w:rtl/>
          <w:lang w:bidi="fa-IR"/>
        </w:rPr>
        <w:footnoteReference w:id="25"/>
      </w:r>
      <w:r w:rsidRPr="00312F4C">
        <w:rPr>
          <w:rFonts w:ascii="Calibri" w:eastAsia="Calibri" w:hAnsi="Calibri" w:cs="B Lotus" w:hint="cs"/>
          <w:color w:val="000000"/>
          <w:sz w:val="28"/>
          <w:szCs w:val="28"/>
          <w:rtl/>
          <w:lang w:bidi="fa-IR"/>
        </w:rPr>
        <w:t xml:space="preserve"> ( 2007) در پژوهشی با عنوان رابطه جهت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هدف، سبک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و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در نوجوانان،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مقتدرانه با کاهش کاربرد راهبردهای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سازی مرتبط است.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نتایج پژوهشی وانت وکلیتمن</w:t>
      </w:r>
      <w:r w:rsidRPr="00312F4C">
        <w:rPr>
          <w:rFonts w:ascii="Calibri" w:eastAsia="Calibri" w:hAnsi="Calibri" w:cs="B Lotus"/>
          <w:color w:val="000000"/>
          <w:sz w:val="28"/>
          <w:szCs w:val="28"/>
          <w:vertAlign w:val="superscript"/>
          <w:rtl/>
          <w:lang w:bidi="fa-IR"/>
        </w:rPr>
        <w:footnoteReference w:id="26"/>
      </w:r>
      <w:r w:rsidRPr="00312F4C">
        <w:rPr>
          <w:rFonts w:ascii="Calibri" w:eastAsia="Calibri" w:hAnsi="Calibri" w:cs="B Lotus" w:hint="cs"/>
          <w:color w:val="000000"/>
          <w:sz w:val="28"/>
          <w:szCs w:val="28"/>
          <w:rtl/>
          <w:lang w:bidi="fa-IR"/>
        </w:rPr>
        <w:t xml:space="preserve"> (2006) در پژوهشی با عنوان پدیده فوبیکاری و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در ارتباط با سبک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و اعتماد به نفس،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کمبود مراقبت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مادرانه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سازی است.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ین</w:t>
      </w:r>
      <w:r w:rsidRPr="00312F4C">
        <w:rPr>
          <w:rFonts w:ascii="Calibri" w:eastAsia="Calibri" w:hAnsi="Calibri" w:cs="B Lotus"/>
          <w:color w:val="000000"/>
          <w:sz w:val="28"/>
          <w:szCs w:val="28"/>
          <w:vertAlign w:val="superscript"/>
          <w:rtl/>
          <w:lang w:bidi="fa-IR"/>
        </w:rPr>
        <w:footnoteReference w:id="27"/>
      </w:r>
      <w:r w:rsidRPr="00312F4C">
        <w:rPr>
          <w:rFonts w:ascii="Calibri" w:eastAsia="Calibri" w:hAnsi="Calibri" w:cs="B Lotus" w:hint="cs"/>
          <w:color w:val="000000"/>
          <w:sz w:val="28"/>
          <w:szCs w:val="28"/>
          <w:rtl/>
          <w:lang w:bidi="fa-IR"/>
        </w:rPr>
        <w:t xml:space="preserve"> و همکاران (2004) در پژوهشی به این نتیجه رسیدند که آموزش برنامه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به میزان زیادی در عزّت نفس و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مندی دانشجویان پرستاری، تأثیر معناداری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اردن</w:t>
      </w:r>
      <w:r w:rsidRPr="00312F4C">
        <w:rPr>
          <w:rFonts w:ascii="Calibri" w:eastAsia="Calibri" w:hAnsi="Calibri" w:cs="B Lotus"/>
          <w:color w:val="000000"/>
          <w:sz w:val="28"/>
          <w:szCs w:val="28"/>
          <w:vertAlign w:val="superscript"/>
          <w:rtl/>
          <w:lang w:bidi="fa-IR"/>
        </w:rPr>
        <w:footnoteReference w:id="28"/>
      </w:r>
      <w:r w:rsidRPr="00312F4C">
        <w:rPr>
          <w:rFonts w:ascii="Calibri" w:eastAsia="Calibri" w:hAnsi="Calibri" w:cs="B Lotus" w:hint="cs"/>
          <w:color w:val="000000"/>
          <w:sz w:val="28"/>
          <w:szCs w:val="28"/>
          <w:rtl/>
          <w:lang w:bidi="fa-IR"/>
        </w:rPr>
        <w:t xml:space="preserve"> (2004) در مطالعه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به بررسی متغیرهای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و پیامدهای پیشرفت تحصیلی و استفاده از راهبردهای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با توجه به فرهنگ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مختلف پرداخت. از جمله نتایج این پژوهش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 به رابطه مثبت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عملکرد اجتنابی اشاره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کرد.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یکی از درمان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گرانی که تمرکز خود را بر اهمّیت نوازش که از مفاهیم بنیادی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گیری مجدد است، قرار داده کلود اسنایدر </w:t>
      </w:r>
      <w:r w:rsidRPr="00312F4C">
        <w:rPr>
          <w:rFonts w:ascii="Calibri" w:eastAsia="Calibri" w:hAnsi="Calibri" w:cs="B Lotus"/>
          <w:color w:val="000000"/>
          <w:sz w:val="28"/>
          <w:szCs w:val="28"/>
          <w:vertAlign w:val="superscript"/>
          <w:rtl/>
          <w:lang w:bidi="fa-IR"/>
        </w:rPr>
        <w:footnoteReference w:id="29"/>
      </w:r>
      <w:r w:rsidRPr="00312F4C">
        <w:rPr>
          <w:rFonts w:ascii="Calibri" w:eastAsia="Calibri" w:hAnsi="Calibri" w:cs="B Lotus" w:hint="cs"/>
          <w:color w:val="000000"/>
          <w:sz w:val="28"/>
          <w:szCs w:val="28"/>
          <w:rtl/>
          <w:lang w:bidi="fa-IR"/>
        </w:rPr>
        <w:t xml:space="preserve"> (2002)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او در این شیوه درمانی از مراجعان خود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با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منفی انتقادگرایانه والدین خود، از طریق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اعضای گروه به یکدیگر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مقاومت ورزند. هدف این جلسات درمانی به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آوردن بازشناسی مثبت که افراد </w:t>
      </w:r>
      <w:r w:rsidRPr="00312F4C">
        <w:rPr>
          <w:rFonts w:ascii="Calibri" w:eastAsia="Calibri" w:hAnsi="Calibri" w:cs="B Lotus" w:hint="cs"/>
          <w:color w:val="000000"/>
          <w:sz w:val="28"/>
          <w:szCs w:val="28"/>
          <w:rtl/>
          <w:lang w:bidi="fa-IR"/>
        </w:rPr>
        <w:lastRenderedPageBreak/>
        <w:t>برای بهزیستی خود به آن نیازمند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باشند، بوده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کلود اسنایدر در تحقیقات خود به اثربخشی استفاده از این روش در بازشناسی مثبت و بهزیستی افراد اشاره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(به نقل از بوستان، 1386)</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کریستان، اوّلیری و ویوان</w:t>
      </w:r>
      <w:r w:rsidRPr="00312F4C">
        <w:rPr>
          <w:rFonts w:ascii="Calibri" w:eastAsia="Calibri" w:hAnsi="Calibri" w:cs="B Lotus"/>
          <w:color w:val="000000"/>
          <w:sz w:val="28"/>
          <w:szCs w:val="28"/>
          <w:vertAlign w:val="superscript"/>
          <w:rtl/>
          <w:lang w:bidi="fa-IR"/>
        </w:rPr>
        <w:footnoteReference w:id="30"/>
      </w:r>
      <w:r w:rsidRPr="00312F4C">
        <w:rPr>
          <w:rFonts w:ascii="Calibri" w:eastAsia="Calibri" w:hAnsi="Calibri" w:cs="B Lotus" w:hint="cs"/>
          <w:color w:val="000000"/>
          <w:sz w:val="28"/>
          <w:szCs w:val="28"/>
          <w:rtl/>
          <w:lang w:bidi="fa-IR"/>
        </w:rPr>
        <w:t xml:space="preserve"> (2002) در پژوهشی بر 28 زن متأهل دریافتند که آموزش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حل مسأله و رفتار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ورزانه باعث افزایش رضایت زناشویی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گردد. به علاوه توانایی کم، در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نسبت به همسر و بیکاری با علائم افسردگی زنانی که در حالات قهر ناشی از اختلافات زناشویی بودند همبستگی داشت. ( به نقل از دیباییان، 1384).</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گریون، سانتور، تامپسون، زورف</w:t>
      </w:r>
      <w:r w:rsidRPr="00312F4C">
        <w:rPr>
          <w:rFonts w:ascii="Calibri" w:eastAsia="Calibri" w:hAnsi="Calibri" w:cs="B Lotus"/>
          <w:color w:val="000000"/>
          <w:sz w:val="28"/>
          <w:szCs w:val="28"/>
          <w:vertAlign w:val="superscript"/>
          <w:rtl/>
          <w:lang w:bidi="fa-IR"/>
        </w:rPr>
        <w:footnoteReference w:id="31"/>
      </w:r>
      <w:r w:rsidRPr="00312F4C">
        <w:rPr>
          <w:rFonts w:ascii="Calibri" w:eastAsia="Calibri" w:hAnsi="Calibri" w:cs="B Lotus" w:hint="cs"/>
          <w:color w:val="000000"/>
          <w:sz w:val="28"/>
          <w:szCs w:val="28"/>
          <w:rtl/>
          <w:lang w:bidi="fa-IR"/>
        </w:rPr>
        <w:t>(2000 ) ، رابطه 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نوجوانان، خلق افسرده و میزان مراقبت مادرانه و حمایت افراطی و استرسی  والدینی را بررسی کردند نتایج نشان داد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و مراقبت مادرانه در دختران و پسران متفاوت بود. در دختران مراقبت مادرانه بالا ( گری و محبت )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رابطه داشت. در پسران مراقبت مادرانه به عنوان یک متغیر میانجی بین خلق افسرده و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محسوب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زاکرین، کیفزونی(1998 ) در مطالعه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به بررسی پیامدهای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پرداختند. در این مطالعه طولی، به بررسی تأثیرات احتمالی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بر عملکرد تحصیلی و متغیرهای مرتبط با سازگاری نظیر عزّت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نفس پرداخته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نتایج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افراد دارای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بالا در مقایسه با افراد دارای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پایین از عملکرد تحصیلی پایین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 برخوردارند، تأثیری که البته با میانجی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گری عادات نامناسب مطالعه تا حدی تعدیل می شوند، این افراد همچنین در طی زمان سازگاری و عزت نفس پایین تری را نشان دادند و این سازگاری و عزّت نفس پایین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 به طور متقابل منجر به استفاده فرد از راهبردهای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بیشتر در طول زمان گردید. این روابط، تأییدکننده این موضوع هستند که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و سازگاری ضعیف</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 همدیگر را تقویت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کنند.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در پژوهشی، رابطه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بین نگرش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قالبی جنسی و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ورزی نشان </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ویلسون</w:t>
      </w:r>
      <w:r w:rsidRPr="00312F4C">
        <w:rPr>
          <w:rFonts w:ascii="Calibri" w:eastAsia="Calibri" w:hAnsi="Calibri" w:cs="B Lotus"/>
          <w:color w:val="000000"/>
          <w:sz w:val="28"/>
          <w:szCs w:val="28"/>
          <w:vertAlign w:val="superscript"/>
          <w:rtl/>
          <w:lang w:bidi="fa-IR"/>
        </w:rPr>
        <w:footnoteReference w:id="32"/>
      </w:r>
      <w:r w:rsidRPr="00312F4C">
        <w:rPr>
          <w:rFonts w:ascii="Calibri" w:eastAsia="Calibri" w:hAnsi="Calibri" w:cs="B Lotus" w:hint="cs"/>
          <w:color w:val="000000"/>
          <w:sz w:val="28"/>
          <w:szCs w:val="28"/>
          <w:rtl/>
          <w:lang w:bidi="fa-IR"/>
        </w:rPr>
        <w:t xml:space="preserve"> و گالوس</w:t>
      </w:r>
      <w:r w:rsidRPr="00312F4C">
        <w:rPr>
          <w:rFonts w:ascii="Calibri" w:eastAsia="Calibri" w:hAnsi="Calibri" w:cs="B Lotus"/>
          <w:color w:val="000000"/>
          <w:sz w:val="28"/>
          <w:szCs w:val="28"/>
          <w:vertAlign w:val="superscript"/>
          <w:rtl/>
          <w:lang w:bidi="fa-IR"/>
        </w:rPr>
        <w:footnoteReference w:id="33"/>
      </w:r>
      <w:r w:rsidRPr="00312F4C">
        <w:rPr>
          <w:rFonts w:ascii="Calibri" w:eastAsia="Calibri" w:hAnsi="Calibri" w:cs="B Lotus" w:hint="cs"/>
          <w:color w:val="000000"/>
          <w:sz w:val="28"/>
          <w:szCs w:val="28"/>
          <w:rtl/>
          <w:lang w:bidi="fa-IR"/>
        </w:rPr>
        <w:t>(1993) دریافتند که خصوصیات نقش جنسی مردانه با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رابطه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مثبتی دارد، در حالی که با ویژگی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نقش جنسی زنانه ارتباطی ندارد. در بررسی دیگری نیکسون</w:t>
      </w:r>
      <w:r w:rsidRPr="00312F4C">
        <w:rPr>
          <w:rFonts w:ascii="Calibri" w:eastAsia="Calibri" w:hAnsi="Calibri" w:cs="B Lotus"/>
          <w:color w:val="000000"/>
          <w:sz w:val="28"/>
          <w:szCs w:val="28"/>
          <w:vertAlign w:val="superscript"/>
          <w:rtl/>
          <w:lang w:bidi="fa-IR"/>
        </w:rPr>
        <w:footnoteReference w:id="34"/>
      </w:r>
      <w:r w:rsidRPr="00312F4C">
        <w:rPr>
          <w:rFonts w:ascii="Calibri" w:eastAsia="Calibri" w:hAnsi="Calibri" w:cs="B Lotus" w:hint="cs"/>
          <w:color w:val="000000"/>
          <w:sz w:val="28"/>
          <w:szCs w:val="28"/>
          <w:rtl/>
          <w:lang w:bidi="fa-IR"/>
        </w:rPr>
        <w:t>و همکاران متوجه شدند که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یکی از مشخصه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نقش مردانه 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جودیت </w:t>
      </w:r>
      <w:r w:rsidRPr="00312F4C">
        <w:rPr>
          <w:rFonts w:ascii="Calibri" w:eastAsia="Calibri" w:hAnsi="Calibri" w:cs="B Lotus"/>
          <w:color w:val="000000"/>
          <w:sz w:val="28"/>
          <w:szCs w:val="28"/>
          <w:vertAlign w:val="superscript"/>
          <w:rtl/>
          <w:lang w:bidi="fa-IR"/>
        </w:rPr>
        <w:footnoteReference w:id="35"/>
      </w:r>
      <w:r w:rsidRPr="00312F4C">
        <w:rPr>
          <w:rFonts w:ascii="Calibri" w:eastAsia="Calibri" w:hAnsi="Calibri" w:cs="B Lotus" w:hint="cs"/>
          <w:color w:val="000000"/>
          <w:sz w:val="28"/>
          <w:szCs w:val="28"/>
          <w:rtl/>
          <w:lang w:bidi="fa-IR"/>
        </w:rPr>
        <w:t>(1990) در پژوهش خود از تحلیل تبادلی اریک برن برای سنجش میزان تغییرات مراجعین در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استفاده کرد. نتایج حاکی از آن بود که آموزش تحلیل رفتار متقابل بر روی حالت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والد انتقادکننده و والد حمایت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کننده و کودک انطباق یافته افراد اثربخشی داشت. امّا بر روی کودک طبیعی تأثیر چندانی مشاهده نشد.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با توجه به مباحث مطرح شده و بررسی نظری متغیرهای تحقیق و پژوهش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در داخل و خارج از کشور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 گفت که از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میتوان در بررسی متغیرهای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و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استفاده نمود.</w:t>
      </w:r>
    </w:p>
    <w:p w:rsidR="00C26561" w:rsidRPr="00312F4C" w:rsidRDefault="00C26561" w:rsidP="00312F4C">
      <w:pPr>
        <w:bidi/>
        <w:spacing w:after="200" w:line="360" w:lineRule="auto"/>
        <w:ind w:left="926" w:right="360"/>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منابع فارسی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اسدی، جوانشیر، رضایی، رقیه، ترابی، اسماعیل. (1388).</w:t>
      </w:r>
      <w:r w:rsidRPr="00312F4C">
        <w:rPr>
          <w:rFonts w:ascii="Calibri" w:eastAsia="Calibri" w:hAnsi="Calibri" w:cs="B Lotus" w:hint="cs"/>
          <w:b/>
          <w:bCs/>
          <w:i/>
          <w:iCs/>
          <w:color w:val="000000"/>
          <w:sz w:val="28"/>
          <w:szCs w:val="28"/>
          <w:rtl/>
          <w:lang w:bidi="fa-IR"/>
        </w:rPr>
        <w:t xml:space="preserve"> بررسی و مقایسه جرات ورزی. اضطراب و افسردگی فشار روانی در افراد نابینا و بینا</w:t>
      </w:r>
      <w:r w:rsidRPr="00312F4C">
        <w:rPr>
          <w:rFonts w:ascii="Calibri" w:eastAsia="Calibri" w:hAnsi="Calibri" w:cs="B Lotus" w:hint="cs"/>
          <w:color w:val="000000"/>
          <w:sz w:val="28"/>
          <w:szCs w:val="28"/>
          <w:rtl/>
          <w:lang w:bidi="fa-IR"/>
        </w:rPr>
        <w:t xml:space="preserve">. پژوهشگاه علوم انسانی و مطالعات فرهنگی، شماره 93 و 94. </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اسلامی، احمد. ربیعی، لیلی. مسعودی، رضا. سلحشوری، رضا. </w:t>
      </w:r>
      <w:r w:rsidRPr="00312F4C">
        <w:rPr>
          <w:rFonts w:ascii="Calibri" w:eastAsia="Calibri" w:hAnsi="Calibri" w:cs="B Lotus" w:hint="cs"/>
          <w:b/>
          <w:bCs/>
          <w:i/>
          <w:iCs/>
          <w:color w:val="000000"/>
          <w:sz w:val="28"/>
          <w:szCs w:val="28"/>
          <w:rtl/>
          <w:lang w:bidi="fa-IR"/>
        </w:rPr>
        <w:t>ارزیابی اثریخشی برنامه جرات ورزی بر میزان استرس، اضطراب و افسردگی دانش آموزان دبیرستانی.</w:t>
      </w:r>
      <w:r w:rsidRPr="00312F4C">
        <w:rPr>
          <w:rFonts w:ascii="Calibri" w:eastAsia="Calibri" w:hAnsi="Calibri" w:cs="B Lotus" w:hint="cs"/>
          <w:color w:val="000000"/>
          <w:sz w:val="28"/>
          <w:szCs w:val="28"/>
          <w:rtl/>
          <w:lang w:bidi="fa-IR"/>
        </w:rPr>
        <w:t xml:space="preserve"> مجله تحقیقات نظام سلامت، سال هشتم، شماره پنجم، آذر و دی 1391.</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اسمعیلی، مریم. </w:t>
      </w:r>
      <w:r w:rsidRPr="00312F4C">
        <w:rPr>
          <w:rFonts w:ascii="Calibri" w:eastAsia="Calibri" w:hAnsi="Calibri" w:cs="B Lotus" w:hint="cs"/>
          <w:b/>
          <w:bCs/>
          <w:i/>
          <w:iCs/>
          <w:color w:val="000000"/>
          <w:sz w:val="28"/>
          <w:szCs w:val="28"/>
          <w:rtl/>
          <w:lang w:bidi="fa-IR"/>
        </w:rPr>
        <w:t>اثربخشی آموزش مهارت های اجتماعی به روش شناختی رفتاری گروهی در افزایش عزت نفس و جرات ورزی دختران دارای والد معتاد</w:t>
      </w:r>
      <w:r w:rsidRPr="00312F4C">
        <w:rPr>
          <w:rFonts w:ascii="Calibri" w:eastAsia="Calibri" w:hAnsi="Calibri" w:cs="B Lotus" w:hint="cs"/>
          <w:color w:val="000000"/>
          <w:sz w:val="28"/>
          <w:szCs w:val="28"/>
          <w:rtl/>
          <w:lang w:bidi="fa-IR"/>
        </w:rPr>
        <w:t>، فصلنامه اعتیاد پژوهی سوء مصرف مواد، سال چهارم، شماره شانزدهم، زمستان 1389.</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امی ب. هریس. تامس آ، هریس.(1393) </w:t>
      </w:r>
      <w:r w:rsidRPr="00312F4C">
        <w:rPr>
          <w:rFonts w:ascii="Calibri" w:eastAsia="Calibri" w:hAnsi="Calibri" w:cs="B Lotus" w:hint="cs"/>
          <w:b/>
          <w:bCs/>
          <w:i/>
          <w:iCs/>
          <w:color w:val="000000"/>
          <w:sz w:val="28"/>
          <w:szCs w:val="28"/>
          <w:rtl/>
          <w:lang w:bidi="fa-IR"/>
        </w:rPr>
        <w:t xml:space="preserve">ماندن در وضغیت آخر </w:t>
      </w:r>
      <w:r w:rsidRPr="00312F4C">
        <w:rPr>
          <w:rFonts w:ascii="Calibri" w:eastAsia="Calibri" w:hAnsi="Calibri" w:cs="B Lotus" w:hint="cs"/>
          <w:color w:val="000000"/>
          <w:sz w:val="28"/>
          <w:szCs w:val="28"/>
          <w:rtl/>
          <w:lang w:bidi="fa-IR"/>
        </w:rPr>
        <w:t>مترجم: اسماعیل فصیحتهران:نشر فرهنگ نشر نو. ویرایش اول، چاپ بیست و دوم</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 xml:space="preserve">آلبرتی، رابرت، آمونز، مایکل. (1383) </w:t>
      </w:r>
      <w:r w:rsidRPr="00312F4C">
        <w:rPr>
          <w:rFonts w:ascii="Calibri" w:eastAsia="Calibri" w:hAnsi="Calibri" w:cs="B Lotus" w:hint="cs"/>
          <w:b/>
          <w:bCs/>
          <w:i/>
          <w:iCs/>
          <w:color w:val="000000"/>
          <w:sz w:val="28"/>
          <w:szCs w:val="28"/>
          <w:rtl/>
          <w:lang w:bidi="fa-IR"/>
        </w:rPr>
        <w:t>روانشناسی ابراز وجود</w:t>
      </w:r>
      <w:r w:rsidRPr="00312F4C">
        <w:rPr>
          <w:rFonts w:ascii="Calibri" w:eastAsia="Calibri" w:hAnsi="Calibri" w:cs="B Lotus" w:hint="cs"/>
          <w:color w:val="000000"/>
          <w:sz w:val="28"/>
          <w:szCs w:val="28"/>
          <w:rtl/>
          <w:lang w:bidi="fa-IR"/>
        </w:rPr>
        <w:t>. ترجمه: مهدی قراچه داغی. تهران:</w:t>
      </w:r>
      <w:r w:rsidRPr="00312F4C">
        <w:rPr>
          <w:rFonts w:ascii="Calibri" w:eastAsia="Calibri" w:hAnsi="Calibri" w:cs="B Lotus"/>
          <w:color w:val="000000"/>
          <w:sz w:val="28"/>
          <w:szCs w:val="28"/>
          <w:lang w:bidi="fa-IR"/>
        </w:rPr>
        <w:t xml:space="preserve">  </w:t>
      </w:r>
      <w:r w:rsidRPr="00312F4C">
        <w:rPr>
          <w:rFonts w:ascii="Calibri" w:eastAsia="Calibri" w:hAnsi="Calibri" w:cs="B Lotus" w:hint="cs"/>
          <w:color w:val="000000"/>
          <w:sz w:val="28"/>
          <w:szCs w:val="28"/>
          <w:rtl/>
          <w:lang w:bidi="fa-IR"/>
        </w:rPr>
        <w:t>انتشارات علمی. ( تاریخ انتشار به زبان اصلی 1970).</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استوارت، یان و جونز، ون (1987)، </w:t>
      </w:r>
      <w:r w:rsidRPr="00312F4C">
        <w:rPr>
          <w:rFonts w:ascii="Calibri" w:eastAsia="Calibri" w:hAnsi="Calibri" w:cs="B Lotus" w:hint="cs"/>
          <w:b/>
          <w:bCs/>
          <w:i/>
          <w:iCs/>
          <w:color w:val="000000"/>
          <w:sz w:val="28"/>
          <w:szCs w:val="28"/>
          <w:rtl/>
          <w:lang w:bidi="fa-IR"/>
        </w:rPr>
        <w:t>تحلیل رفتار متقابل</w:t>
      </w:r>
      <w:r w:rsidRPr="00312F4C">
        <w:rPr>
          <w:rFonts w:ascii="Calibri" w:eastAsia="Calibri" w:hAnsi="Calibri" w:cs="B Lotus" w:hint="cs"/>
          <w:color w:val="000000"/>
          <w:sz w:val="28"/>
          <w:szCs w:val="28"/>
          <w:rtl/>
          <w:lang w:bidi="fa-IR"/>
        </w:rPr>
        <w:t>، ترجمه: بهمن دادگستر (1386)، تهران: دایره.</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استوارت، یان. (1391). </w:t>
      </w:r>
      <w:r w:rsidRPr="00312F4C">
        <w:rPr>
          <w:rFonts w:ascii="Calibri" w:eastAsia="Calibri" w:hAnsi="Calibri" w:cs="B Lotus" w:hint="cs"/>
          <w:b/>
          <w:bCs/>
          <w:i/>
          <w:iCs/>
          <w:color w:val="000000"/>
          <w:sz w:val="28"/>
          <w:szCs w:val="28"/>
          <w:rtl/>
          <w:lang w:bidi="fa-IR"/>
        </w:rPr>
        <w:t>تحلیل رفتار متقابل در عمل</w:t>
      </w:r>
      <w:r w:rsidRPr="00312F4C">
        <w:rPr>
          <w:rFonts w:ascii="Calibri" w:eastAsia="Calibri" w:hAnsi="Calibri" w:cs="B Lotus" w:hint="cs"/>
          <w:color w:val="000000"/>
          <w:sz w:val="28"/>
          <w:szCs w:val="28"/>
          <w:rtl/>
          <w:lang w:bidi="fa-IR"/>
        </w:rPr>
        <w:t>. (ترجمه نعیمه عطارها). تهران: فراروان. ( تاریخ انتشار به زبان اصلی ندارد).</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ابراهیمی قوام، صغری. ابوترابی کاشانی، پریسا. رضاپور</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میرصالح، یاسر. </w:t>
      </w:r>
      <w:r w:rsidRPr="00312F4C">
        <w:rPr>
          <w:rFonts w:ascii="Calibri" w:eastAsia="Calibri" w:hAnsi="Calibri" w:cs="B Lotus" w:hint="cs"/>
          <w:b/>
          <w:bCs/>
          <w:i/>
          <w:iCs/>
          <w:color w:val="000000"/>
          <w:sz w:val="28"/>
          <w:szCs w:val="28"/>
          <w:rtl/>
          <w:lang w:bidi="fa-IR"/>
        </w:rPr>
        <w:t>تاثیر آموزش مهارت های ابراز در افزایش جرات ورزی و عزت نفس دانش آموزان کم جرات دختر پایه سوم تا پنجم ابتدایی شهر تهران</w:t>
      </w:r>
      <w:r w:rsidRPr="00312F4C">
        <w:rPr>
          <w:rFonts w:ascii="Calibri" w:eastAsia="Calibri" w:hAnsi="Calibri" w:cs="B Lotus" w:hint="cs"/>
          <w:color w:val="000000"/>
          <w:sz w:val="28"/>
          <w:szCs w:val="28"/>
          <w:rtl/>
          <w:lang w:bidi="fa-IR"/>
        </w:rPr>
        <w:t>، دو فصلنامه علمی- پژوهشی، دانشگاه شاهد، سال نوزدهم، دوره جدید، شماره 7، پاییز و زمستان 1391</w:t>
      </w:r>
    </w:p>
    <w:p w:rsidR="00C26561" w:rsidRPr="00312F4C" w:rsidRDefault="00C26561" w:rsidP="00312F4C">
      <w:pPr>
        <w:bidi/>
        <w:spacing w:after="200" w:line="360" w:lineRule="auto"/>
        <w:jc w:val="both"/>
        <w:rPr>
          <w:rFonts w:ascii="Times New Roman" w:eastAsia="Calibri" w:hAnsi="Times New Roman" w:cs="B Lotus"/>
          <w:color w:val="000000"/>
          <w:sz w:val="28"/>
          <w:szCs w:val="28"/>
          <w:rtl/>
          <w:lang w:bidi="fa-IR"/>
        </w:rPr>
      </w:pPr>
      <w:r w:rsidRPr="00312F4C">
        <w:rPr>
          <w:rFonts w:ascii="Times New Roman" w:eastAsia="Calibri" w:hAnsi="Times New Roman" w:cs="B Lotus" w:hint="cs"/>
          <w:color w:val="000000"/>
          <w:sz w:val="28"/>
          <w:szCs w:val="28"/>
          <w:rtl/>
          <w:lang w:bidi="fa-IR"/>
        </w:rPr>
        <w:t xml:space="preserve">             اکبری، ابوالقاسم. (1381) </w:t>
      </w:r>
      <w:r w:rsidRPr="00312F4C">
        <w:rPr>
          <w:rFonts w:ascii="Times New Roman" w:eastAsia="Calibri" w:hAnsi="Times New Roman" w:cs="B Lotus" w:hint="cs"/>
          <w:b/>
          <w:bCs/>
          <w:i/>
          <w:iCs/>
          <w:color w:val="000000"/>
          <w:sz w:val="28"/>
          <w:szCs w:val="28"/>
          <w:rtl/>
          <w:lang w:bidi="fa-IR"/>
        </w:rPr>
        <w:t>مشکلات نوجوانی و جوانی</w:t>
      </w:r>
      <w:r w:rsidRPr="00312F4C">
        <w:rPr>
          <w:rFonts w:ascii="Times New Roman" w:eastAsia="Calibri" w:hAnsi="Times New Roman" w:cs="B Lotus" w:hint="cs"/>
          <w:b/>
          <w:bCs/>
          <w:color w:val="000000"/>
          <w:sz w:val="28"/>
          <w:szCs w:val="28"/>
          <w:rtl/>
          <w:lang w:bidi="fa-IR"/>
        </w:rPr>
        <w:t xml:space="preserve">. </w:t>
      </w:r>
      <w:r w:rsidRPr="00312F4C">
        <w:rPr>
          <w:rFonts w:ascii="Times New Roman" w:eastAsia="Calibri" w:hAnsi="Times New Roman" w:cs="B Lotus" w:hint="cs"/>
          <w:color w:val="000000"/>
          <w:sz w:val="28"/>
          <w:szCs w:val="28"/>
          <w:rtl/>
          <w:lang w:bidi="fa-IR"/>
        </w:rPr>
        <w:t>تهران: موسسه نشر ساوالان</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ابافت، حمیده. (1388). </w:t>
      </w:r>
      <w:r w:rsidRPr="00312F4C">
        <w:rPr>
          <w:rFonts w:ascii="Calibri" w:eastAsia="Calibri" w:hAnsi="Calibri" w:cs="B Lotus" w:hint="cs"/>
          <w:b/>
          <w:bCs/>
          <w:i/>
          <w:iCs/>
          <w:color w:val="000000"/>
          <w:sz w:val="28"/>
          <w:szCs w:val="28"/>
          <w:rtl/>
          <w:lang w:bidi="fa-IR"/>
        </w:rPr>
        <w:t>رابطه راهبردهای فراشناختی، خود اثر بخشی و شیوه های فرزند پروری با خود ناتوان سازی تحصیلی در دانش آموزان دبیرستان های اهواز</w:t>
      </w:r>
      <w:r w:rsidRPr="00312F4C">
        <w:rPr>
          <w:rFonts w:ascii="Calibri" w:eastAsia="Calibri" w:hAnsi="Calibri" w:cs="B Lotus" w:hint="cs"/>
          <w:color w:val="000000"/>
          <w:sz w:val="28"/>
          <w:szCs w:val="28"/>
          <w:rtl/>
          <w:lang w:bidi="fa-IR"/>
        </w:rPr>
        <w:t>، فصلنامه یافته های نو در روانشناسی، دانشگاه آزاد اسلامی واحد اهواز، شماره 7 تابستان 1387.</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ارجمند، فاطمه. (1386). </w:t>
      </w:r>
      <w:r w:rsidRPr="00312F4C">
        <w:rPr>
          <w:rFonts w:ascii="Calibri" w:eastAsia="Calibri" w:hAnsi="Calibri" w:cs="B Lotus" w:hint="cs"/>
          <w:b/>
          <w:bCs/>
          <w:i/>
          <w:iCs/>
          <w:color w:val="000000"/>
          <w:sz w:val="28"/>
          <w:szCs w:val="28"/>
          <w:rtl/>
          <w:lang w:bidi="fa-IR"/>
        </w:rPr>
        <w:t xml:space="preserve">بررسی رابطه کمال گرایی والدین با عزت نفس، جرات ورزی و خودکارآمدی فرزندان آن ها در بین دانش آموزان دختر دبیرستان های منطقه 7 آموزش و پرورش. </w:t>
      </w:r>
      <w:r w:rsidRPr="00312F4C">
        <w:rPr>
          <w:rFonts w:ascii="Calibri" w:eastAsia="Calibri" w:hAnsi="Calibri" w:cs="B Lotus" w:hint="cs"/>
          <w:color w:val="000000"/>
          <w:sz w:val="28"/>
          <w:szCs w:val="28"/>
          <w:rtl/>
          <w:lang w:bidi="fa-IR"/>
        </w:rPr>
        <w:t>پایان نامه کارشناسی ارشد. دانشکده روان شناسی و علوم تربیتی، دانشگاه علامه طباطبایی تهران.</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 xml:space="preserve">بوستان، افسانه. (1386). </w:t>
      </w:r>
      <w:r w:rsidRPr="00312F4C">
        <w:rPr>
          <w:rFonts w:ascii="Calibri" w:eastAsia="Calibri" w:hAnsi="Calibri" w:cs="B Lotus" w:hint="cs"/>
          <w:b/>
          <w:bCs/>
          <w:i/>
          <w:iCs/>
          <w:color w:val="000000"/>
          <w:sz w:val="28"/>
          <w:szCs w:val="28"/>
          <w:rtl/>
          <w:lang w:bidi="fa-IR"/>
        </w:rPr>
        <w:t>بررسی مقایسه ای اثربخشی زوج درمانی گروهی با آموزش رویکرد تصمیم گیری مجدد و روایت درمانی بر افزایش رضایت زناشویی</w:t>
      </w:r>
      <w:r w:rsidRPr="00312F4C">
        <w:rPr>
          <w:rFonts w:ascii="Calibri" w:eastAsia="Calibri" w:hAnsi="Calibri" w:cs="B Lotus" w:hint="cs"/>
          <w:color w:val="000000"/>
          <w:sz w:val="28"/>
          <w:szCs w:val="28"/>
          <w:rtl/>
          <w:lang w:bidi="fa-IR"/>
        </w:rPr>
        <w:t>. پایان نامه دکتری. دانشگاه آزاد اسلامی واحد علوم تحقیقات</w:t>
      </w:r>
      <w:r w:rsidRPr="00312F4C">
        <w:rPr>
          <w:rFonts w:ascii="Calibri" w:eastAsia="Calibri" w:hAnsi="Calibri" w:cs="B Lotus"/>
          <w:color w:val="000000"/>
          <w:sz w:val="28"/>
          <w:szCs w:val="28"/>
          <w:lang w:bidi="fa-IR"/>
        </w:rPr>
        <w:t>.</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بهمنی، ناهید. (1389). </w:t>
      </w:r>
      <w:r w:rsidRPr="00312F4C">
        <w:rPr>
          <w:rFonts w:ascii="Calibri" w:eastAsia="Calibri" w:hAnsi="Calibri" w:cs="B Lotus" w:hint="cs"/>
          <w:b/>
          <w:bCs/>
          <w:i/>
          <w:iCs/>
          <w:color w:val="000000"/>
          <w:sz w:val="28"/>
          <w:szCs w:val="28"/>
          <w:rtl/>
          <w:lang w:bidi="fa-IR"/>
        </w:rPr>
        <w:t>اثربخشی مشاوره شغلی به سبک تحلیل رفتار متقابل بر سازگاری شغلی کارکنان شرکت نفت اهواز</w:t>
      </w:r>
      <w:r w:rsidRPr="00312F4C">
        <w:rPr>
          <w:rFonts w:ascii="Calibri" w:eastAsia="Calibri" w:hAnsi="Calibri" w:cs="B Lotus" w:hint="cs"/>
          <w:color w:val="000000"/>
          <w:sz w:val="28"/>
          <w:szCs w:val="28"/>
          <w:rtl/>
          <w:lang w:bidi="fa-IR"/>
        </w:rPr>
        <w:t>. 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بیابانگرد،اسماعیل. (1384) </w:t>
      </w:r>
      <w:r w:rsidRPr="00312F4C">
        <w:rPr>
          <w:rFonts w:ascii="Calibri" w:eastAsia="Calibri" w:hAnsi="Calibri" w:cs="B Lotus" w:hint="cs"/>
          <w:b/>
          <w:bCs/>
          <w:i/>
          <w:iCs/>
          <w:color w:val="000000"/>
          <w:sz w:val="28"/>
          <w:szCs w:val="28"/>
          <w:rtl/>
          <w:lang w:bidi="fa-IR"/>
        </w:rPr>
        <w:t>روان شناسی رشد</w:t>
      </w:r>
      <w:r w:rsidRPr="00312F4C">
        <w:rPr>
          <w:rFonts w:ascii="Calibri" w:eastAsia="Calibri" w:hAnsi="Calibri" w:cs="B Lotus" w:hint="cs"/>
          <w:color w:val="000000"/>
          <w:sz w:val="28"/>
          <w:szCs w:val="28"/>
          <w:rtl/>
          <w:lang w:bidi="fa-IR"/>
        </w:rPr>
        <w:t>،تهران.رشد</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پیرساقی، فهیمه. (1391). </w:t>
      </w:r>
      <w:r w:rsidRPr="00312F4C">
        <w:rPr>
          <w:rFonts w:ascii="Calibri" w:eastAsia="Calibri" w:hAnsi="Calibri" w:cs="B Lotus" w:hint="cs"/>
          <w:b/>
          <w:bCs/>
          <w:i/>
          <w:iCs/>
          <w:color w:val="000000"/>
          <w:sz w:val="28"/>
          <w:szCs w:val="28"/>
          <w:rtl/>
          <w:lang w:bidi="fa-IR"/>
        </w:rPr>
        <w:t>بررسی اثربخشی آموزش خود متمایز سازی بر جرات ورزی</w:t>
      </w:r>
      <w:r w:rsidRPr="00312F4C">
        <w:rPr>
          <w:rFonts w:ascii="Calibri" w:eastAsia="Calibri" w:hAnsi="Calibri" w:cs="B Lotus" w:hint="cs"/>
          <w:color w:val="000000"/>
          <w:sz w:val="28"/>
          <w:szCs w:val="28"/>
          <w:rtl/>
          <w:lang w:bidi="fa-IR"/>
        </w:rPr>
        <w:t>، پایان نامه کارشناسی ارشد. دانشگاه علامه طباطبایی.</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پروچسکا، جیمز و نورکراس، جان (1389). </w:t>
      </w:r>
      <w:r w:rsidRPr="00312F4C">
        <w:rPr>
          <w:rFonts w:ascii="Calibri" w:eastAsia="Calibri" w:hAnsi="Calibri" w:cs="B Lotus" w:hint="cs"/>
          <w:b/>
          <w:bCs/>
          <w:i/>
          <w:iCs/>
          <w:color w:val="000000"/>
          <w:sz w:val="28"/>
          <w:szCs w:val="28"/>
          <w:rtl/>
          <w:lang w:bidi="fa-IR"/>
        </w:rPr>
        <w:t>نظریه های روان درمانی ( نظام های روان درمانی).</w:t>
      </w:r>
      <w:r w:rsidRPr="00312F4C">
        <w:rPr>
          <w:rFonts w:ascii="Calibri" w:eastAsia="Calibri" w:hAnsi="Calibri" w:cs="B Lotus" w:hint="cs"/>
          <w:color w:val="000000"/>
          <w:sz w:val="28"/>
          <w:szCs w:val="28"/>
          <w:rtl/>
          <w:lang w:bidi="fa-IR"/>
        </w:rPr>
        <w:t xml:space="preserve"> ترجمه: یحیی، سید محمدی، تهران: نشر روان ( تاریخ انتشار به زبان اصلی، 2007)</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ترصفی، مهدیه. (1391). </w:t>
      </w:r>
      <w:r w:rsidRPr="00312F4C">
        <w:rPr>
          <w:rFonts w:ascii="Calibri" w:eastAsia="Calibri" w:hAnsi="Calibri" w:cs="B Lotus" w:hint="cs"/>
          <w:b/>
          <w:bCs/>
          <w:i/>
          <w:iCs/>
          <w:color w:val="000000"/>
          <w:sz w:val="28"/>
          <w:szCs w:val="28"/>
          <w:rtl/>
          <w:lang w:bidi="fa-IR"/>
        </w:rPr>
        <w:t xml:space="preserve">اثربخشی آموزش مولفه های رویکرد تصمیم گیری مجدد بر افزایش تاب آوری دانش آموزان. </w:t>
      </w:r>
      <w:r w:rsidRPr="00312F4C">
        <w:rPr>
          <w:rFonts w:ascii="Calibri" w:eastAsia="Calibri" w:hAnsi="Calibri" w:cs="B Lotus" w:hint="cs"/>
          <w:color w:val="000000"/>
          <w:sz w:val="28"/>
          <w:szCs w:val="28"/>
          <w:rtl/>
          <w:lang w:bidi="fa-IR"/>
        </w:rPr>
        <w:t>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تولیتی،زهرا سادات،(1390) </w:t>
      </w:r>
      <w:r w:rsidRPr="00312F4C">
        <w:rPr>
          <w:rFonts w:ascii="Calibri" w:eastAsia="Calibri" w:hAnsi="Calibri" w:cs="B Lotus" w:hint="cs"/>
          <w:b/>
          <w:bCs/>
          <w:i/>
          <w:iCs/>
          <w:color w:val="000000"/>
          <w:sz w:val="28"/>
          <w:szCs w:val="28"/>
          <w:rtl/>
          <w:lang w:bidi="fa-IR"/>
        </w:rPr>
        <w:t xml:space="preserve">تبین رابطه خودناتوان سازی تحصیلی با عزت نفس در دانشجویان دانشگاه های تهران. </w:t>
      </w:r>
      <w:r w:rsidRPr="00312F4C">
        <w:rPr>
          <w:rFonts w:ascii="Calibri" w:eastAsia="Calibri" w:hAnsi="Calibri" w:cs="B Lotus" w:hint="cs"/>
          <w:color w:val="000000"/>
          <w:sz w:val="28"/>
          <w:szCs w:val="28"/>
          <w:rtl/>
          <w:lang w:bidi="fa-IR"/>
        </w:rPr>
        <w:t>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جوادی، بهناز، حسینیان، سیمین، شفیع آبادی، عبداله، (1388). اثربخشی </w:t>
      </w:r>
      <w:r w:rsidRPr="00312F4C">
        <w:rPr>
          <w:rFonts w:ascii="Calibri" w:eastAsia="Calibri" w:hAnsi="Calibri" w:cs="B Lotus" w:hint="cs"/>
          <w:b/>
          <w:bCs/>
          <w:i/>
          <w:iCs/>
          <w:color w:val="000000"/>
          <w:sz w:val="28"/>
          <w:szCs w:val="28"/>
          <w:rtl/>
          <w:lang w:bidi="fa-IR"/>
        </w:rPr>
        <w:t>تحلیل ارتباط محاوره ای به مادران بر بهبود عملکرد خانواده آنان</w:t>
      </w:r>
      <w:r w:rsidRPr="00312F4C">
        <w:rPr>
          <w:rFonts w:ascii="Calibri" w:eastAsia="Calibri" w:hAnsi="Calibri" w:cs="B Lotus" w:hint="cs"/>
          <w:color w:val="000000"/>
          <w:sz w:val="28"/>
          <w:szCs w:val="28"/>
          <w:rtl/>
          <w:lang w:bidi="fa-IR"/>
        </w:rPr>
        <w:t>. نشریه خانواده پژوهی. 20.</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جونز، ون و استوارت، یان. (1386) </w:t>
      </w:r>
      <w:r w:rsidRPr="00312F4C">
        <w:rPr>
          <w:rFonts w:ascii="Calibri" w:eastAsia="Calibri" w:hAnsi="Calibri" w:cs="B Lotus" w:hint="cs"/>
          <w:b/>
          <w:bCs/>
          <w:i/>
          <w:iCs/>
          <w:color w:val="000000"/>
          <w:sz w:val="28"/>
          <w:szCs w:val="28"/>
          <w:rtl/>
          <w:lang w:bidi="fa-IR"/>
        </w:rPr>
        <w:t>تحلیل رفتار متقابل</w:t>
      </w:r>
      <w:r w:rsidRPr="00312F4C">
        <w:rPr>
          <w:rFonts w:ascii="Calibri" w:eastAsia="Calibri" w:hAnsi="Calibri" w:cs="B Lotus" w:hint="cs"/>
          <w:color w:val="000000"/>
          <w:sz w:val="28"/>
          <w:szCs w:val="28"/>
          <w:rtl/>
          <w:lang w:bidi="fa-IR"/>
        </w:rPr>
        <w:t>. ترجمه: بهمن دادگستر. تهران: دایره ( تاریخ انتشار به زبان اصلی، 1987)</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جیمز، موریل و ساوری، لوییس (1382). </w:t>
      </w:r>
      <w:r w:rsidRPr="00312F4C">
        <w:rPr>
          <w:rFonts w:ascii="Calibri" w:eastAsia="Calibri" w:hAnsi="Calibri" w:cs="B Lotus" w:hint="cs"/>
          <w:b/>
          <w:bCs/>
          <w:i/>
          <w:iCs/>
          <w:color w:val="000000"/>
          <w:sz w:val="28"/>
          <w:szCs w:val="28"/>
          <w:rtl/>
          <w:lang w:bidi="fa-IR"/>
        </w:rPr>
        <w:t>خویشتن جدید.</w:t>
      </w:r>
      <w:r w:rsidRPr="00312F4C">
        <w:rPr>
          <w:rFonts w:ascii="Calibri" w:eastAsia="Calibri" w:hAnsi="Calibri" w:cs="B Lotus" w:hint="cs"/>
          <w:color w:val="000000"/>
          <w:sz w:val="28"/>
          <w:szCs w:val="28"/>
          <w:rtl/>
          <w:lang w:bidi="fa-IR"/>
        </w:rPr>
        <w:t xml:space="preserve"> ترجمه: بهمن دادگستر. تهران: روشندلان. ( تاریخ انتشار به زبان اصلی 1975 ).</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حیدری، محمود، خداپناهی، محمد کریم، دهقانی، محسن. (1388). </w:t>
      </w:r>
      <w:r w:rsidRPr="00312F4C">
        <w:rPr>
          <w:rFonts w:ascii="Calibri" w:eastAsia="Calibri" w:hAnsi="Calibri" w:cs="B Lotus" w:hint="cs"/>
          <w:b/>
          <w:bCs/>
          <w:i/>
          <w:iCs/>
          <w:color w:val="000000"/>
          <w:sz w:val="28"/>
          <w:szCs w:val="28"/>
          <w:rtl/>
          <w:lang w:bidi="fa-IR"/>
        </w:rPr>
        <w:t>بررسی ویژگی های روانسجی مقیاس خودناتوان سازی.</w:t>
      </w:r>
      <w:r w:rsidRPr="00312F4C">
        <w:rPr>
          <w:rFonts w:ascii="Calibri" w:eastAsia="Calibri" w:hAnsi="Calibri" w:cs="B Lotus" w:hint="cs"/>
          <w:color w:val="000000"/>
          <w:sz w:val="28"/>
          <w:szCs w:val="28"/>
          <w:rtl/>
          <w:lang w:bidi="fa-IR"/>
        </w:rPr>
        <w:t xml:space="preserve"> </w:t>
      </w:r>
      <w:r w:rsidRPr="00312F4C">
        <w:rPr>
          <w:rFonts w:ascii="Calibri" w:eastAsia="Calibri" w:hAnsi="Calibri" w:cs="B Lotus" w:hint="cs"/>
          <w:b/>
          <w:bCs/>
          <w:color w:val="000000"/>
          <w:sz w:val="28"/>
          <w:szCs w:val="28"/>
          <w:rtl/>
          <w:lang w:bidi="fa-IR"/>
        </w:rPr>
        <w:t>تحقیقات علوم رفتاری</w:t>
      </w:r>
      <w:r w:rsidRPr="00312F4C">
        <w:rPr>
          <w:rFonts w:ascii="Calibri" w:eastAsia="Calibri" w:hAnsi="Calibri" w:cs="B Lotus" w:hint="cs"/>
          <w:color w:val="000000"/>
          <w:sz w:val="28"/>
          <w:szCs w:val="28"/>
          <w:rtl/>
          <w:lang w:bidi="fa-IR"/>
        </w:rPr>
        <w:t>. 7 (2) 106-97.</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حیدری، محمود، دهقانی، محسن، خداپناهی، محمد کریم، (1391). </w:t>
      </w:r>
      <w:r w:rsidRPr="00312F4C">
        <w:rPr>
          <w:rFonts w:ascii="Calibri" w:eastAsia="Calibri" w:hAnsi="Calibri" w:cs="B Lotus" w:hint="cs"/>
          <w:b/>
          <w:bCs/>
          <w:i/>
          <w:iCs/>
          <w:color w:val="000000"/>
          <w:sz w:val="28"/>
          <w:szCs w:val="28"/>
          <w:rtl/>
          <w:lang w:bidi="fa-IR"/>
        </w:rPr>
        <w:t>بررسی تاثیر شیوه فرزندپروری ادراک شده و جنس بر خودناتوان سازی</w:t>
      </w:r>
      <w:r w:rsidRPr="00312F4C">
        <w:rPr>
          <w:rFonts w:ascii="Calibri" w:eastAsia="Calibri" w:hAnsi="Calibri" w:cs="B Lotus" w:hint="cs"/>
          <w:color w:val="000000"/>
          <w:sz w:val="28"/>
          <w:szCs w:val="28"/>
          <w:rtl/>
          <w:lang w:bidi="fa-IR"/>
        </w:rPr>
        <w:t xml:space="preserve">. </w:t>
      </w:r>
      <w:r w:rsidRPr="00312F4C">
        <w:rPr>
          <w:rFonts w:ascii="Calibri" w:eastAsia="Calibri" w:hAnsi="Calibri" w:cs="B Lotus" w:hint="cs"/>
          <w:b/>
          <w:bCs/>
          <w:color w:val="000000"/>
          <w:sz w:val="28"/>
          <w:szCs w:val="28"/>
          <w:rtl/>
          <w:lang w:bidi="fa-IR"/>
        </w:rPr>
        <w:t>فصلنامه خانواده پژوهی</w:t>
      </w:r>
      <w:r w:rsidRPr="00312F4C">
        <w:rPr>
          <w:rFonts w:ascii="Calibri" w:eastAsia="Calibri" w:hAnsi="Calibri" w:cs="B Lotus" w:hint="cs"/>
          <w:color w:val="000000"/>
          <w:sz w:val="28"/>
          <w:szCs w:val="28"/>
          <w:rtl/>
          <w:lang w:bidi="fa-IR"/>
        </w:rPr>
        <w:t>. 5 (18). 137-125.</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دهقانی مفرد، زهره. (1391). </w:t>
      </w:r>
      <w:r w:rsidRPr="00312F4C">
        <w:rPr>
          <w:rFonts w:ascii="Calibri" w:eastAsia="Calibri" w:hAnsi="Calibri" w:cs="B Lotus" w:hint="cs"/>
          <w:b/>
          <w:bCs/>
          <w:i/>
          <w:iCs/>
          <w:color w:val="000000"/>
          <w:sz w:val="28"/>
          <w:szCs w:val="28"/>
          <w:rtl/>
          <w:lang w:bidi="fa-IR"/>
        </w:rPr>
        <w:t>مقایسه ی خودناتوان سازی تحصیلی و انگیزش پیشرفت در بین دانشجویان با اضطراب امتحان بالا و پایین</w:t>
      </w:r>
      <w:r w:rsidRPr="00312F4C">
        <w:rPr>
          <w:rFonts w:ascii="Calibri" w:eastAsia="Calibri" w:hAnsi="Calibri" w:cs="B Lotus" w:hint="cs"/>
          <w:color w:val="000000"/>
          <w:sz w:val="28"/>
          <w:szCs w:val="28"/>
          <w:rtl/>
          <w:lang w:bidi="fa-IR"/>
        </w:rPr>
        <w:t>. 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ذبیح اللهی، کاظم. غلامعلی لواسانی، مسعود. اژه ای، جواد. (1391). </w:t>
      </w:r>
      <w:r w:rsidRPr="00312F4C">
        <w:rPr>
          <w:rFonts w:ascii="Calibri" w:eastAsia="Calibri" w:hAnsi="Calibri" w:cs="B Lotus" w:hint="cs"/>
          <w:b/>
          <w:bCs/>
          <w:i/>
          <w:iCs/>
          <w:color w:val="000000"/>
          <w:sz w:val="28"/>
          <w:szCs w:val="28"/>
          <w:rtl/>
          <w:lang w:bidi="fa-IR"/>
        </w:rPr>
        <w:t>رابطه سبک های فرزند پروری ادراک شده و هوش هیجانی با خود ناتوان سازی</w:t>
      </w:r>
      <w:r w:rsidRPr="00312F4C">
        <w:rPr>
          <w:rFonts w:ascii="Calibri" w:eastAsia="Calibri" w:hAnsi="Calibri" w:cs="B Lotus" w:hint="cs"/>
          <w:color w:val="000000"/>
          <w:sz w:val="28"/>
          <w:szCs w:val="28"/>
          <w:rtl/>
          <w:lang w:bidi="fa-IR"/>
        </w:rPr>
        <w:t>. مجله روان شناسی 64. 16 (4) سال شانزدهم. شماره 4. 354-339.</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ذبیح اللهی، کاظم، یزدانی روزنه، جواد، غلامعلی لواسانی، مسعود (1391). </w:t>
      </w:r>
      <w:r w:rsidRPr="00312F4C">
        <w:rPr>
          <w:rFonts w:ascii="Calibri" w:eastAsia="Calibri" w:hAnsi="Calibri" w:cs="B Lotus" w:hint="cs"/>
          <w:b/>
          <w:bCs/>
          <w:i/>
          <w:iCs/>
          <w:color w:val="000000"/>
          <w:sz w:val="28"/>
          <w:szCs w:val="28"/>
          <w:rtl/>
          <w:lang w:bidi="fa-IR"/>
        </w:rPr>
        <w:t>خودکارآمدی تحصیلی و خودناتوان سازی در دانش آموزان دبیرستانی</w:t>
      </w:r>
      <w:r w:rsidRPr="00312F4C">
        <w:rPr>
          <w:rFonts w:ascii="Calibri" w:eastAsia="Calibri" w:hAnsi="Calibri" w:cs="B Lotus" w:hint="cs"/>
          <w:color w:val="000000"/>
          <w:sz w:val="28"/>
          <w:szCs w:val="28"/>
          <w:rtl/>
          <w:lang w:bidi="fa-IR"/>
        </w:rPr>
        <w:t>. روان شناسی تحولی: روان شناسی ایرانی، 9 (34). 212-203.</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ربیعی، لیلی. مسعودی، رضا. مقدسی، جعفر. اسماعیلی، صفرعلی. خیری، فریدون. حکیم، اشرف السادات. </w:t>
      </w:r>
      <w:r w:rsidRPr="00312F4C">
        <w:rPr>
          <w:rFonts w:ascii="Calibri" w:eastAsia="Calibri" w:hAnsi="Calibri" w:cs="B Lotus" w:hint="cs"/>
          <w:b/>
          <w:bCs/>
          <w:i/>
          <w:iCs/>
          <w:color w:val="000000"/>
          <w:sz w:val="28"/>
          <w:szCs w:val="28"/>
          <w:rtl/>
          <w:lang w:bidi="fa-IR"/>
        </w:rPr>
        <w:t>شناخت اثربخشی برنامه جرات ورزی مدرسه محور بر مهارت های خودتصمیم گیری و خودحمایتی دانش آموزان دبیرستانی</w:t>
      </w:r>
      <w:r w:rsidRPr="00312F4C">
        <w:rPr>
          <w:rFonts w:ascii="Calibri" w:eastAsia="Calibri" w:hAnsi="Calibri" w:cs="B Lotus" w:hint="cs"/>
          <w:color w:val="000000"/>
          <w:sz w:val="28"/>
          <w:szCs w:val="28"/>
          <w:rtl/>
          <w:lang w:bidi="fa-IR"/>
        </w:rPr>
        <w:t>، مجله دانشگاه علوم پزشکی شهرکرد، شماره 11، فروردین و اردیبهشت 92، 22-11</w:t>
      </w:r>
    </w:p>
    <w:p w:rsidR="00C26561" w:rsidRPr="00312F4C" w:rsidRDefault="00C26561" w:rsidP="00312F4C">
      <w:pPr>
        <w:bidi/>
        <w:spacing w:after="200" w:line="360" w:lineRule="auto"/>
        <w:ind w:left="1"/>
        <w:jc w:val="both"/>
        <w:rPr>
          <w:rFonts w:ascii="Calibri" w:eastAsia="Calibri" w:hAnsi="Calibri" w:cs="B Lotus"/>
          <w:b/>
          <w:bCs/>
          <w:i/>
          <w:iCs/>
          <w:color w:val="000000"/>
          <w:sz w:val="28"/>
          <w:szCs w:val="28"/>
          <w:rtl/>
          <w:lang w:bidi="fa-IR"/>
        </w:rPr>
      </w:pPr>
      <w:r w:rsidRPr="00312F4C">
        <w:rPr>
          <w:rFonts w:ascii="Calibri" w:eastAsia="Calibri" w:hAnsi="Calibri" w:cs="B Lotus"/>
          <w:color w:val="000000"/>
          <w:sz w:val="28"/>
          <w:szCs w:val="28"/>
          <w:lang w:bidi="fa-IR"/>
        </w:rPr>
        <w:t xml:space="preserve">                 </w:t>
      </w:r>
      <w:r w:rsidRPr="00312F4C">
        <w:rPr>
          <w:rFonts w:ascii="Calibri" w:eastAsia="Calibri" w:hAnsi="Calibri" w:cs="B Lotus" w:hint="cs"/>
          <w:color w:val="000000"/>
          <w:sz w:val="28"/>
          <w:szCs w:val="28"/>
          <w:rtl/>
          <w:lang w:bidi="fa-IR"/>
        </w:rPr>
        <w:t xml:space="preserve">رحیمی، جعفر، حقیقی، جمال، مهرابی زاده، هنرمند، مهناز، بلشیده. کیومرث. (1385). </w:t>
      </w:r>
      <w:r w:rsidRPr="00312F4C">
        <w:rPr>
          <w:rFonts w:ascii="Calibri" w:eastAsia="Calibri" w:hAnsi="Calibri" w:cs="B Lotus" w:hint="cs"/>
          <w:b/>
          <w:bCs/>
          <w:i/>
          <w:iCs/>
          <w:color w:val="000000"/>
          <w:sz w:val="28"/>
          <w:szCs w:val="28"/>
          <w:rtl/>
          <w:lang w:bidi="fa-IR"/>
        </w:rPr>
        <w:t xml:space="preserve">بررسی </w:t>
      </w:r>
      <w:r w:rsidRPr="00312F4C">
        <w:rPr>
          <w:rFonts w:ascii="Calibri" w:eastAsia="Calibri" w:hAnsi="Calibri" w:cs="B Lotus"/>
          <w:b/>
          <w:bCs/>
          <w:i/>
          <w:iCs/>
          <w:color w:val="000000"/>
          <w:sz w:val="28"/>
          <w:szCs w:val="28"/>
          <w:lang w:bidi="fa-IR"/>
        </w:rPr>
        <w:t xml:space="preserve">                     </w:t>
      </w:r>
      <w:r w:rsidRPr="00312F4C">
        <w:rPr>
          <w:rFonts w:ascii="Calibri" w:eastAsia="Calibri" w:hAnsi="Calibri" w:cs="B Lotus" w:hint="cs"/>
          <w:b/>
          <w:bCs/>
          <w:i/>
          <w:iCs/>
          <w:color w:val="000000"/>
          <w:sz w:val="28"/>
          <w:szCs w:val="28"/>
          <w:rtl/>
          <w:lang w:bidi="fa-IR"/>
        </w:rPr>
        <w:t>تاثیر آموزش جرات ورزی بر مهارت های اجتماعی، اضطراب اجتماعی و ابراز وجود .</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رئیسی، فاطمه، هاشمی شیخ شبانی، فاتحی زاده، مریم. (1383). </w:t>
      </w:r>
      <w:r w:rsidRPr="00312F4C">
        <w:rPr>
          <w:rFonts w:ascii="Calibri" w:eastAsia="Calibri" w:hAnsi="Calibri" w:cs="B Lotus" w:hint="cs"/>
          <w:b/>
          <w:bCs/>
          <w:i/>
          <w:iCs/>
          <w:color w:val="000000"/>
          <w:sz w:val="28"/>
          <w:szCs w:val="28"/>
          <w:rtl/>
          <w:lang w:bidi="fa-IR"/>
        </w:rPr>
        <w:t>رابطه خودناتوان سازی تحصیلی دانش آموزان با اهداف تسلط، عملکرد گرا و عملکرد گریز دانش آموز، والدین، معلم و کلاس</w:t>
      </w:r>
      <w:r w:rsidRPr="00312F4C">
        <w:rPr>
          <w:rFonts w:ascii="Calibri" w:eastAsia="Calibri" w:hAnsi="Calibri" w:cs="B Lotus" w:hint="cs"/>
          <w:b/>
          <w:bCs/>
          <w:color w:val="000000"/>
          <w:sz w:val="28"/>
          <w:szCs w:val="28"/>
          <w:rtl/>
          <w:lang w:bidi="fa-IR"/>
        </w:rPr>
        <w:t xml:space="preserve">. </w:t>
      </w:r>
      <w:r w:rsidRPr="00312F4C">
        <w:rPr>
          <w:rFonts w:ascii="Calibri" w:eastAsia="Calibri" w:hAnsi="Calibri" w:cs="B Lotus" w:hint="cs"/>
          <w:color w:val="000000"/>
          <w:sz w:val="28"/>
          <w:szCs w:val="28"/>
          <w:rtl/>
          <w:lang w:bidi="fa-IR"/>
        </w:rPr>
        <w:t>تازه های علوم شناختی، سال 6، شماره 3و 4. 93-101.</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رئیسی، سید جمال، (1390). </w:t>
      </w:r>
      <w:r w:rsidRPr="00312F4C">
        <w:rPr>
          <w:rFonts w:ascii="Calibri" w:eastAsia="Calibri" w:hAnsi="Calibri" w:cs="B Lotus" w:hint="cs"/>
          <w:b/>
          <w:bCs/>
          <w:i/>
          <w:iCs/>
          <w:color w:val="000000"/>
          <w:sz w:val="28"/>
          <w:szCs w:val="28"/>
          <w:rtl/>
          <w:lang w:bidi="fa-IR"/>
        </w:rPr>
        <w:t>بررسی اثربخشی آموزش مولفه های رویکرد تصمیم گیری مجدد بر افزایش سازگاری و انصراف از جدایی زنان متقاضی طلاق</w:t>
      </w:r>
      <w:r w:rsidRPr="00312F4C">
        <w:rPr>
          <w:rFonts w:ascii="Calibri" w:eastAsia="Calibri" w:hAnsi="Calibri" w:cs="B Lotus" w:hint="cs"/>
          <w:color w:val="000000"/>
          <w:sz w:val="28"/>
          <w:szCs w:val="28"/>
          <w:rtl/>
          <w:lang w:bidi="fa-IR"/>
        </w:rPr>
        <w:t>، پایان نامه کارشناسی ارشد. دانشگاه علامه طباطبایی.</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شفیع آبادی، عبدالله و ناصری، غلامرضا، (1386)، </w:t>
      </w:r>
      <w:r w:rsidRPr="00312F4C">
        <w:rPr>
          <w:rFonts w:ascii="Calibri" w:eastAsia="Calibri" w:hAnsi="Calibri" w:cs="B Lotus" w:hint="cs"/>
          <w:b/>
          <w:bCs/>
          <w:i/>
          <w:iCs/>
          <w:color w:val="000000"/>
          <w:sz w:val="28"/>
          <w:szCs w:val="28"/>
          <w:rtl/>
          <w:lang w:bidi="fa-IR"/>
        </w:rPr>
        <w:t xml:space="preserve">نظریه های مشاوره و رواندرمانی، </w:t>
      </w:r>
      <w:r w:rsidRPr="00312F4C">
        <w:rPr>
          <w:rFonts w:ascii="Calibri" w:eastAsia="Calibri" w:hAnsi="Calibri" w:cs="B Lotus" w:hint="cs"/>
          <w:color w:val="000000"/>
          <w:sz w:val="28"/>
          <w:szCs w:val="28"/>
          <w:rtl/>
          <w:lang w:bidi="fa-IR"/>
        </w:rPr>
        <w:t>تهران: نشر دانشگاهی.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شهیدی، ریحانه. (1392</w:t>
      </w:r>
      <w:r w:rsidRPr="00312F4C">
        <w:rPr>
          <w:rFonts w:ascii="Calibri" w:eastAsia="Calibri" w:hAnsi="Calibri" w:cs="B Lotus" w:hint="cs"/>
          <w:b/>
          <w:bCs/>
          <w:i/>
          <w:iCs/>
          <w:color w:val="000000"/>
          <w:sz w:val="28"/>
          <w:szCs w:val="28"/>
          <w:rtl/>
          <w:lang w:bidi="fa-IR"/>
        </w:rPr>
        <w:t>) اثر بخشی گشتالت درمانی به شیوه گروهی بر افزایش جرات ورزی و کاهش افسردگی دانش آموزان دختر</w:t>
      </w:r>
      <w:r w:rsidRPr="00312F4C">
        <w:rPr>
          <w:rFonts w:ascii="Calibri" w:eastAsia="Calibri" w:hAnsi="Calibri" w:cs="B Lotus" w:hint="cs"/>
          <w:color w:val="000000"/>
          <w:sz w:val="28"/>
          <w:szCs w:val="28"/>
          <w:rtl/>
          <w:lang w:bidi="fa-IR"/>
        </w:rPr>
        <w:t>. 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شکر کن حسین،هاشمی شیخ شبانی ، سید اسماعیل ،نجاریان ، بهمن ،(1384). </w:t>
      </w:r>
      <w:r w:rsidRPr="00312F4C">
        <w:rPr>
          <w:rFonts w:ascii="Calibri" w:eastAsia="Calibri" w:hAnsi="Calibri" w:cs="B Lotus" w:hint="cs"/>
          <w:b/>
          <w:bCs/>
          <w:i/>
          <w:iCs/>
          <w:color w:val="000000"/>
          <w:sz w:val="28"/>
          <w:szCs w:val="28"/>
          <w:rtl/>
          <w:lang w:bidi="fa-IR"/>
        </w:rPr>
        <w:t>بررسی رابطه برخی پیشایند های مهم و مربوط به خود ناتوان سازی تحصیلی و رابطه ان به پیامد های برگزیده در دانش اموزان پسر سال اول دبیرستان های اهواز</w:t>
      </w:r>
      <w:r w:rsidRPr="00312F4C">
        <w:rPr>
          <w:rFonts w:ascii="Calibri" w:eastAsia="Calibri" w:hAnsi="Calibri" w:cs="B Lotus" w:hint="cs"/>
          <w:color w:val="000000"/>
          <w:sz w:val="28"/>
          <w:szCs w:val="28"/>
          <w:rtl/>
          <w:lang w:bidi="fa-IR"/>
        </w:rPr>
        <w:t xml:space="preserve"> . مجله علوم تربیتی و روان شناسی دانشگاه شهید چمران اهواز ، 3،12، 3، 100-77.</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عالیپور بیرگانی، مکتبی، غلامحسین، شهنی ییلاق، منیجه و مفرد نژاد، ناهید. (1390). </w:t>
      </w:r>
      <w:r w:rsidRPr="00312F4C">
        <w:rPr>
          <w:rFonts w:ascii="Calibri" w:eastAsia="Calibri" w:hAnsi="Calibri" w:cs="B Lotus" w:hint="cs"/>
          <w:b/>
          <w:bCs/>
          <w:i/>
          <w:iCs/>
          <w:color w:val="000000"/>
          <w:sz w:val="28"/>
          <w:szCs w:val="28"/>
          <w:rtl/>
          <w:lang w:bidi="fa-IR"/>
        </w:rPr>
        <w:t>رابطه ویژگی های شخصیتی با خودناتوان سازی تحصیلی و مقایسه شیوه های فرزند پروری از لحاظ متغیر اخیر در دانش آموزان سال سوم دبیرستانی</w:t>
      </w:r>
      <w:r w:rsidRPr="00312F4C">
        <w:rPr>
          <w:rFonts w:ascii="Calibri" w:eastAsia="Calibri" w:hAnsi="Calibri" w:cs="B Lotus" w:hint="cs"/>
          <w:color w:val="000000"/>
          <w:sz w:val="28"/>
          <w:szCs w:val="28"/>
          <w:rtl/>
          <w:lang w:bidi="fa-IR"/>
        </w:rPr>
        <w:t>. مجله دستاوردهای روان شناختی دانشگاه شهید چمران اهواز: دوره ی چهارم. سال 18-3، شماره 2، 154-135.</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فاتحی زاده، مریم. رئیسی، فاطمه. امامی، طاهره. جزایری، رضوان السادات. </w:t>
      </w:r>
      <w:r w:rsidRPr="00312F4C">
        <w:rPr>
          <w:rFonts w:ascii="Calibri" w:eastAsia="Calibri" w:hAnsi="Calibri" w:cs="B Lotus" w:hint="cs"/>
          <w:b/>
          <w:bCs/>
          <w:i/>
          <w:iCs/>
          <w:color w:val="000000"/>
          <w:sz w:val="28"/>
          <w:szCs w:val="28"/>
          <w:rtl/>
          <w:lang w:bidi="fa-IR"/>
        </w:rPr>
        <w:t>رابطه بین خودناتوان سازی تحصیلی و ویژگی های شخصیتی دانش آموزان دختر و پسر شهر اصفهان.</w:t>
      </w:r>
      <w:r w:rsidRPr="00312F4C">
        <w:rPr>
          <w:rFonts w:ascii="Calibri" w:eastAsia="Calibri" w:hAnsi="Calibri" w:cs="B Lotus" w:hint="cs"/>
          <w:color w:val="000000"/>
          <w:sz w:val="28"/>
          <w:szCs w:val="28"/>
          <w:rtl/>
          <w:lang w:bidi="fa-IR"/>
        </w:rPr>
        <w:t xml:space="preserve"> فصلنامه روان شناسی کاربردی، تابستان 1387، 503-491</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فایده، فهیمه. (1388). </w:t>
      </w:r>
      <w:r w:rsidRPr="00312F4C">
        <w:rPr>
          <w:rFonts w:ascii="Calibri" w:eastAsia="Calibri" w:hAnsi="Calibri" w:cs="B Lotus" w:hint="cs"/>
          <w:b/>
          <w:bCs/>
          <w:i/>
          <w:iCs/>
          <w:color w:val="000000"/>
          <w:sz w:val="28"/>
          <w:szCs w:val="28"/>
          <w:rtl/>
          <w:lang w:bidi="fa-IR"/>
        </w:rPr>
        <w:t>اثربخشی مشاوره گروهی مبتنی بر رویکرد تصمیم گیری مجدد بر افزایش خودپنداره دانش آموزان دختر دوره دبیرستان در شهر بیرجند</w:t>
      </w:r>
      <w:r w:rsidRPr="00312F4C">
        <w:rPr>
          <w:rFonts w:ascii="Calibri" w:eastAsia="Calibri" w:hAnsi="Calibri" w:cs="B Lotus" w:hint="cs"/>
          <w:color w:val="000000"/>
          <w:sz w:val="28"/>
          <w:szCs w:val="28"/>
          <w:rtl/>
          <w:lang w:bidi="fa-IR"/>
        </w:rPr>
        <w:t>، 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فیروزبخت، مهرداد. (1384). اریک برن، </w:t>
      </w:r>
      <w:r w:rsidRPr="00312F4C">
        <w:rPr>
          <w:rFonts w:ascii="Calibri" w:eastAsia="Calibri" w:hAnsi="Calibri" w:cs="B Lotus" w:hint="cs"/>
          <w:b/>
          <w:bCs/>
          <w:i/>
          <w:iCs/>
          <w:color w:val="000000"/>
          <w:sz w:val="28"/>
          <w:szCs w:val="28"/>
          <w:rtl/>
          <w:lang w:bidi="fa-IR"/>
        </w:rPr>
        <w:t>بنیان گذار تحلیل رفتار متقابل</w:t>
      </w:r>
      <w:r w:rsidRPr="00312F4C">
        <w:rPr>
          <w:rFonts w:ascii="Calibri" w:eastAsia="Calibri" w:hAnsi="Calibri" w:cs="B Lotus" w:hint="cs"/>
          <w:color w:val="000000"/>
          <w:sz w:val="28"/>
          <w:szCs w:val="28"/>
          <w:rtl/>
          <w:lang w:bidi="fa-IR"/>
        </w:rPr>
        <w:t>. تهران: دایره</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کوری، جرالد. (2001)، </w:t>
      </w:r>
      <w:r w:rsidRPr="00312F4C">
        <w:rPr>
          <w:rFonts w:ascii="Calibri" w:eastAsia="Calibri" w:hAnsi="Calibri" w:cs="B Lotus" w:hint="cs"/>
          <w:b/>
          <w:bCs/>
          <w:i/>
          <w:iCs/>
          <w:color w:val="000000"/>
          <w:sz w:val="28"/>
          <w:szCs w:val="28"/>
          <w:rtl/>
          <w:lang w:bidi="fa-IR"/>
        </w:rPr>
        <w:t>هنر مشاوره تلفیقی،</w:t>
      </w:r>
      <w:r w:rsidRPr="00312F4C">
        <w:rPr>
          <w:rFonts w:ascii="Calibri" w:eastAsia="Calibri" w:hAnsi="Calibri" w:cs="B Lotus" w:hint="cs"/>
          <w:color w:val="000000"/>
          <w:sz w:val="28"/>
          <w:szCs w:val="28"/>
          <w:rtl/>
          <w:lang w:bidi="fa-IR"/>
        </w:rPr>
        <w:t xml:space="preserve"> ترجمه: احمد اعتمادی و ژانت هاشمی آذر (1385). تهران: فراروان.</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کوری، جرالد و ماریان (2001) </w:t>
      </w:r>
      <w:r w:rsidRPr="00312F4C">
        <w:rPr>
          <w:rFonts w:ascii="Calibri" w:eastAsia="Calibri" w:hAnsi="Calibri" w:cs="B Lotus" w:hint="cs"/>
          <w:b/>
          <w:bCs/>
          <w:i/>
          <w:iCs/>
          <w:color w:val="000000"/>
          <w:sz w:val="28"/>
          <w:szCs w:val="28"/>
          <w:rtl/>
          <w:lang w:bidi="fa-IR"/>
        </w:rPr>
        <w:t>گروه درمانی.</w:t>
      </w:r>
      <w:r w:rsidRPr="00312F4C">
        <w:rPr>
          <w:rFonts w:ascii="Calibri" w:eastAsia="Calibri" w:hAnsi="Calibri" w:cs="B Lotus" w:hint="cs"/>
          <w:color w:val="000000"/>
          <w:sz w:val="28"/>
          <w:szCs w:val="28"/>
          <w:rtl/>
          <w:lang w:bidi="fa-IR"/>
        </w:rPr>
        <w:t xml:space="preserve"> ترجمه: سیف الله بهاری و دیگران. (1386). تهران: روان.</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محمدی، محسن. (1389). </w:t>
      </w:r>
      <w:r w:rsidRPr="00312F4C">
        <w:rPr>
          <w:rFonts w:ascii="Calibri" w:eastAsia="Calibri" w:hAnsi="Calibri" w:cs="B Lotus" w:hint="cs"/>
          <w:b/>
          <w:bCs/>
          <w:i/>
          <w:iCs/>
          <w:color w:val="000000"/>
          <w:sz w:val="28"/>
          <w:szCs w:val="28"/>
          <w:rtl/>
          <w:lang w:bidi="fa-IR"/>
        </w:rPr>
        <w:t>اثربخشی مشاوره گروهی به شیوه گشتالت درمانی بر کاهش پرخاشگری در دانش آموزان پسر دبیرستان های شهر قدس.</w:t>
      </w:r>
      <w:r w:rsidRPr="00312F4C">
        <w:rPr>
          <w:rFonts w:ascii="Calibri" w:eastAsia="Calibri" w:hAnsi="Calibri" w:cs="B Lotus" w:hint="cs"/>
          <w:color w:val="000000"/>
          <w:sz w:val="28"/>
          <w:szCs w:val="28"/>
          <w:rtl/>
          <w:lang w:bidi="fa-IR"/>
        </w:rPr>
        <w:t xml:space="preserve"> 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محمودی عالی، قهرمان. عظیمی، حمیده. ضرغامی، مهران. (1383). </w:t>
      </w:r>
      <w:r w:rsidRPr="00312F4C">
        <w:rPr>
          <w:rFonts w:ascii="Calibri" w:eastAsia="Calibri" w:hAnsi="Calibri" w:cs="B Lotus" w:hint="cs"/>
          <w:b/>
          <w:bCs/>
          <w:i/>
          <w:iCs/>
          <w:color w:val="000000"/>
          <w:sz w:val="28"/>
          <w:szCs w:val="28"/>
          <w:rtl/>
          <w:lang w:bidi="fa-IR"/>
        </w:rPr>
        <w:t>مجله علمی دانشگاه علوم پزشکی گرگان.</w:t>
      </w:r>
      <w:r w:rsidRPr="00312F4C">
        <w:rPr>
          <w:rFonts w:ascii="Calibri" w:eastAsia="Calibri" w:hAnsi="Calibri" w:cs="B Lotus" w:hint="cs"/>
          <w:color w:val="000000"/>
          <w:sz w:val="28"/>
          <w:szCs w:val="28"/>
          <w:rtl/>
          <w:lang w:bidi="fa-IR"/>
        </w:rPr>
        <w:t xml:space="preserve"> سال ششم، شماره چهارم. پاییز و زمستان.</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مردانی حموله، مرجان. حیدری، هایده. </w:t>
      </w:r>
      <w:r w:rsidRPr="00312F4C">
        <w:rPr>
          <w:rFonts w:ascii="Calibri" w:eastAsia="Calibri" w:hAnsi="Calibri" w:cs="B Lotus" w:hint="cs"/>
          <w:b/>
          <w:bCs/>
          <w:i/>
          <w:iCs/>
          <w:color w:val="000000"/>
          <w:sz w:val="28"/>
          <w:szCs w:val="28"/>
          <w:rtl/>
          <w:lang w:bidi="fa-IR"/>
        </w:rPr>
        <w:t>تاثیر ابراز وجود بر میزان افسردگی بعد از زایمان</w:t>
      </w:r>
      <w:r w:rsidRPr="00312F4C">
        <w:rPr>
          <w:rFonts w:ascii="Calibri" w:eastAsia="Calibri" w:hAnsi="Calibri" w:cs="B Lotus" w:hint="cs"/>
          <w:color w:val="000000"/>
          <w:sz w:val="28"/>
          <w:szCs w:val="28"/>
          <w:rtl/>
          <w:lang w:bidi="fa-IR"/>
        </w:rPr>
        <w:t>، مجله علمی پژوهشی دانشگاه علوم پزشکی ارتش جمهوری اسلامی ایران، سال هشتم، شماره 4، زمستان 1389.</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مهرابی زاده هنرمند،مهناز. تقوی، سیده فرخنده. عطاری، یوسف علی.</w:t>
      </w:r>
      <w:r w:rsidRPr="00312F4C">
        <w:rPr>
          <w:rFonts w:ascii="Calibri" w:eastAsia="Calibri" w:hAnsi="Calibri" w:cs="B Lotus" w:hint="cs"/>
          <w:b/>
          <w:bCs/>
          <w:i/>
          <w:iCs/>
          <w:color w:val="000000"/>
          <w:sz w:val="28"/>
          <w:szCs w:val="28"/>
          <w:rtl/>
          <w:lang w:bidi="fa-IR"/>
        </w:rPr>
        <w:t xml:space="preserve"> تاثیر آموزش جرات ورزی بر مهارت های اجتماعی، اضطراب اجتماعی، و عملکرد تحصیلی دانش آموزان دختر</w:t>
      </w:r>
      <w:r w:rsidRPr="00312F4C">
        <w:rPr>
          <w:rFonts w:ascii="Calibri" w:eastAsia="Calibri" w:hAnsi="Calibri" w:cs="B Lotus" w:hint="cs"/>
          <w:color w:val="000000"/>
          <w:sz w:val="28"/>
          <w:szCs w:val="28"/>
          <w:rtl/>
          <w:lang w:bidi="fa-IR"/>
        </w:rPr>
        <w:t>، مجله علوم رفتاری، دوره 3، شماره 1،بهار 1388،ص 64-59</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مومنی، مریم، (1386). </w:t>
      </w:r>
      <w:r w:rsidRPr="00312F4C">
        <w:rPr>
          <w:rFonts w:ascii="Calibri" w:eastAsia="Calibri" w:hAnsi="Calibri" w:cs="B Lotus" w:hint="cs"/>
          <w:b/>
          <w:bCs/>
          <w:i/>
          <w:iCs/>
          <w:color w:val="000000"/>
          <w:sz w:val="28"/>
          <w:szCs w:val="28"/>
          <w:rtl/>
          <w:lang w:bidi="fa-IR"/>
        </w:rPr>
        <w:t>اثر بخشی درمان گروهی مادران با رویکرد تحلیل رفتار متقابل برن بر بهبود رابطه ولی فرزندی دانش آموزان دختر متوسطه شهر تهران</w:t>
      </w:r>
      <w:r w:rsidRPr="00312F4C">
        <w:rPr>
          <w:rFonts w:ascii="Calibri" w:eastAsia="Calibri" w:hAnsi="Calibri" w:cs="B Lotus" w:hint="cs"/>
          <w:color w:val="000000"/>
          <w:sz w:val="28"/>
          <w:szCs w:val="28"/>
          <w:rtl/>
          <w:lang w:bidi="fa-IR"/>
        </w:rPr>
        <w:t>. پایان نامه کارشناسی ارشد. دانشگاه علوم تحقیقات.</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محمدی، شاهرخ، (1384). </w:t>
      </w:r>
      <w:r w:rsidRPr="00312F4C">
        <w:rPr>
          <w:rFonts w:ascii="Calibri" w:eastAsia="Calibri" w:hAnsi="Calibri" w:cs="B Lotus" w:hint="cs"/>
          <w:b/>
          <w:bCs/>
          <w:i/>
          <w:iCs/>
          <w:color w:val="000000"/>
          <w:sz w:val="28"/>
          <w:szCs w:val="28"/>
          <w:rtl/>
          <w:lang w:bidi="fa-IR"/>
        </w:rPr>
        <w:t>مشاوره گروهی با تاکید بر رویکرد تحلیل ارتباط محاوره ای بر اضطراب دانش آموزان دبیرستان های پسرانه سنندج</w:t>
      </w:r>
      <w:r w:rsidRPr="00312F4C">
        <w:rPr>
          <w:rFonts w:ascii="Calibri" w:eastAsia="Calibri" w:hAnsi="Calibri" w:cs="B Lotus" w:hint="cs"/>
          <w:color w:val="000000"/>
          <w:sz w:val="28"/>
          <w:szCs w:val="28"/>
          <w:rtl/>
          <w:lang w:bidi="fa-IR"/>
        </w:rPr>
        <w:t>. 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منینگر، جات. (1384). </w:t>
      </w:r>
      <w:r w:rsidRPr="00312F4C">
        <w:rPr>
          <w:rFonts w:ascii="Calibri" w:eastAsia="Calibri" w:hAnsi="Calibri" w:cs="B Lotus" w:hint="cs"/>
          <w:b/>
          <w:bCs/>
          <w:i/>
          <w:iCs/>
          <w:color w:val="000000"/>
          <w:sz w:val="28"/>
          <w:szCs w:val="28"/>
          <w:rtl/>
          <w:lang w:bidi="fa-IR"/>
        </w:rPr>
        <w:t>موفقیت با تحلیل رفتار متقابل</w:t>
      </w:r>
      <w:r w:rsidRPr="00312F4C">
        <w:rPr>
          <w:rFonts w:ascii="Calibri" w:eastAsia="Calibri" w:hAnsi="Calibri" w:cs="B Lotus" w:hint="cs"/>
          <w:color w:val="000000"/>
          <w:sz w:val="28"/>
          <w:szCs w:val="28"/>
          <w:rtl/>
          <w:lang w:bidi="fa-IR"/>
        </w:rPr>
        <w:t>. ترجمه: فیروز بخت، مهرداد. تهران: رسا (تاریخ انتشار به زبان اصلی 1994)</w:t>
      </w:r>
    </w:p>
    <w:p w:rsidR="00C26561" w:rsidRPr="00312F4C" w:rsidRDefault="00C26561" w:rsidP="00312F4C">
      <w:pPr>
        <w:bidi/>
        <w:spacing w:after="200" w:line="360" w:lineRule="auto"/>
        <w:ind w:left="926"/>
        <w:jc w:val="both"/>
        <w:rPr>
          <w:rFonts w:ascii="Calibri" w:eastAsia="Calibri" w:hAnsi="Calibri" w:cs="B Lotus"/>
          <w:noProof/>
          <w:color w:val="000000"/>
          <w:sz w:val="28"/>
          <w:szCs w:val="28"/>
          <w:rtl/>
          <w:lang w:bidi="fa-IR"/>
        </w:rPr>
      </w:pPr>
      <w:r w:rsidRPr="00312F4C">
        <w:rPr>
          <w:rFonts w:ascii="Calibri" w:eastAsia="Calibri" w:hAnsi="Calibri" w:cs="B Lotus" w:hint="cs"/>
          <w:noProof/>
          <w:color w:val="000000"/>
          <w:sz w:val="28"/>
          <w:szCs w:val="28"/>
          <w:rtl/>
          <w:lang w:bidi="fa-IR"/>
        </w:rPr>
        <w:t xml:space="preserve">میکائیلی، نیلوفر، افروز، غلامعلی و قلی زاده، لیلا. </w:t>
      </w:r>
      <w:r w:rsidRPr="00312F4C">
        <w:rPr>
          <w:rFonts w:ascii="Calibri" w:eastAsia="Calibri" w:hAnsi="Calibri" w:cs="B Lotus"/>
          <w:noProof/>
          <w:color w:val="000000"/>
          <w:sz w:val="28"/>
          <w:szCs w:val="28"/>
          <w:rtl/>
          <w:lang w:bidi="fa-IR"/>
        </w:rPr>
        <w:t>(</w:t>
      </w:r>
      <w:r w:rsidRPr="00312F4C">
        <w:rPr>
          <w:rFonts w:ascii="Calibri" w:eastAsia="Calibri" w:hAnsi="Calibri" w:cs="B Lotus" w:hint="cs"/>
          <w:noProof/>
          <w:color w:val="000000"/>
          <w:sz w:val="28"/>
          <w:szCs w:val="28"/>
          <w:rtl/>
          <w:lang w:bidi="fa-IR"/>
        </w:rPr>
        <w:t>1391).</w:t>
      </w:r>
      <w:r w:rsidRPr="00312F4C">
        <w:rPr>
          <w:rFonts w:ascii="Calibri" w:eastAsia="Calibri" w:hAnsi="Calibri" w:cs="B Lotus" w:hint="cs"/>
          <w:b/>
          <w:bCs/>
          <w:i/>
          <w:iCs/>
          <w:color w:val="000000"/>
          <w:sz w:val="28"/>
          <w:szCs w:val="28"/>
          <w:rtl/>
          <w:lang w:bidi="fa-IR"/>
        </w:rPr>
        <w:t xml:space="preserve"> ارتباط خودپنداره و فرسودگی تحصیلی با عملکرد تحصیلی </w:t>
      </w:r>
      <w:r w:rsidRPr="00312F4C">
        <w:rPr>
          <w:rFonts w:ascii="Calibri" w:eastAsia="Calibri" w:hAnsi="Calibri" w:cs="B Lotus"/>
          <w:b/>
          <w:bCs/>
          <w:i/>
          <w:iCs/>
          <w:color w:val="000000"/>
          <w:sz w:val="28"/>
          <w:szCs w:val="28"/>
          <w:rtl/>
          <w:lang w:bidi="fa-IR"/>
        </w:rPr>
        <w:t>دانش‌آموزان</w:t>
      </w:r>
      <w:r w:rsidRPr="00312F4C">
        <w:rPr>
          <w:rFonts w:ascii="Calibri" w:eastAsia="Calibri" w:hAnsi="Calibri" w:cs="B Lotus" w:hint="cs"/>
          <w:b/>
          <w:bCs/>
          <w:i/>
          <w:iCs/>
          <w:color w:val="000000"/>
          <w:sz w:val="28"/>
          <w:szCs w:val="28"/>
          <w:rtl/>
          <w:lang w:bidi="fa-IR"/>
        </w:rPr>
        <w:t>.</w:t>
      </w:r>
      <w:r w:rsidRPr="00312F4C">
        <w:rPr>
          <w:rFonts w:ascii="Calibri" w:eastAsia="Calibri" w:hAnsi="Calibri" w:cs="B Lotus"/>
          <w:b/>
          <w:bCs/>
          <w:i/>
          <w:iCs/>
          <w:color w:val="000000"/>
          <w:sz w:val="28"/>
          <w:szCs w:val="28"/>
          <w:lang w:bidi="fa-IR"/>
        </w:rPr>
        <w:t xml:space="preserve"> </w:t>
      </w:r>
      <w:r w:rsidRPr="00312F4C">
        <w:rPr>
          <w:rFonts w:ascii="Calibri" w:eastAsia="Calibri" w:hAnsi="Calibri" w:cs="B Lotus" w:hint="cs"/>
          <w:b/>
          <w:bCs/>
          <w:i/>
          <w:iCs/>
          <w:color w:val="000000"/>
          <w:sz w:val="28"/>
          <w:szCs w:val="28"/>
          <w:rtl/>
          <w:lang w:bidi="fa-IR"/>
        </w:rPr>
        <w:t xml:space="preserve"> </w:t>
      </w:r>
      <w:r w:rsidRPr="00312F4C">
        <w:rPr>
          <w:rFonts w:ascii="Calibri" w:eastAsia="Calibri" w:hAnsi="Calibri" w:cs="B Lotus" w:hint="cs"/>
          <w:color w:val="000000"/>
          <w:sz w:val="28"/>
          <w:szCs w:val="28"/>
          <w:rtl/>
          <w:lang w:bidi="fa-IR"/>
        </w:rPr>
        <w:t>مجله روانشناسی مدرسه.</w:t>
      </w:r>
      <w:r w:rsidRPr="00312F4C">
        <w:rPr>
          <w:rFonts w:ascii="Calibri" w:eastAsia="Calibri" w:hAnsi="Calibri" w:cs="B Lotus" w:hint="cs"/>
          <w:noProof/>
          <w:color w:val="000000"/>
          <w:sz w:val="28"/>
          <w:szCs w:val="28"/>
          <w:rtl/>
          <w:lang w:bidi="fa-IR"/>
        </w:rPr>
        <w:t xml:space="preserve"> 4، 1، 90- 103.</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نوابی نژاد،شکوه. (1387</w:t>
      </w:r>
      <w:r w:rsidRPr="00312F4C">
        <w:rPr>
          <w:rFonts w:ascii="Calibri" w:eastAsia="Calibri" w:hAnsi="Calibri" w:cs="B Lotus" w:hint="cs"/>
          <w:b/>
          <w:bCs/>
          <w:i/>
          <w:iCs/>
          <w:color w:val="000000"/>
          <w:sz w:val="28"/>
          <w:szCs w:val="28"/>
          <w:rtl/>
          <w:lang w:bidi="fa-IR"/>
        </w:rPr>
        <w:t xml:space="preserve"> ) گشتالت درمانی.</w:t>
      </w:r>
      <w:r w:rsidRPr="00312F4C">
        <w:rPr>
          <w:rFonts w:ascii="Calibri" w:eastAsia="Calibri" w:hAnsi="Calibri" w:cs="B Lotus" w:hint="cs"/>
          <w:color w:val="000000"/>
          <w:sz w:val="28"/>
          <w:szCs w:val="28"/>
          <w:rtl/>
          <w:lang w:bidi="fa-IR"/>
        </w:rPr>
        <w:t xml:space="preserve"> نشر: فراروان، ویرایش اول، چاپ اول</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نیکنام، ماندانا، حسینیان، سیمین، یزدی، سیده منور. (1389). </w:t>
      </w:r>
      <w:r w:rsidRPr="00312F4C">
        <w:rPr>
          <w:rFonts w:ascii="Calibri" w:eastAsia="Calibri" w:hAnsi="Calibri" w:cs="B Lotus" w:hint="cs"/>
          <w:b/>
          <w:bCs/>
          <w:i/>
          <w:iCs/>
          <w:color w:val="000000"/>
          <w:sz w:val="28"/>
          <w:szCs w:val="28"/>
          <w:rtl/>
          <w:lang w:bidi="fa-IR"/>
        </w:rPr>
        <w:t>رابطه باور های کمال گرایانه و رفتارهای خودنلتوان سازی در دانشجویان</w:t>
      </w:r>
      <w:r w:rsidRPr="00312F4C">
        <w:rPr>
          <w:rFonts w:ascii="Calibri" w:eastAsia="Calibri" w:hAnsi="Calibri" w:cs="B Lotus" w:hint="cs"/>
          <w:color w:val="000000"/>
          <w:sz w:val="28"/>
          <w:szCs w:val="28"/>
          <w:rtl/>
          <w:lang w:bidi="fa-IR"/>
        </w:rPr>
        <w:t>. مجله علوم رفتاری</w:t>
      </w:r>
      <w:r w:rsidRPr="00312F4C">
        <w:rPr>
          <w:rFonts w:ascii="Calibri" w:eastAsia="Calibri" w:hAnsi="Calibri" w:cs="B Lotus" w:hint="cs"/>
          <w:b/>
          <w:bCs/>
          <w:color w:val="000000"/>
          <w:sz w:val="28"/>
          <w:szCs w:val="28"/>
          <w:rtl/>
          <w:lang w:bidi="fa-IR"/>
        </w:rPr>
        <w:t>.</w:t>
      </w:r>
      <w:r w:rsidRPr="00312F4C">
        <w:rPr>
          <w:rFonts w:ascii="Calibri" w:eastAsia="Calibri" w:hAnsi="Calibri" w:cs="B Lotus" w:hint="cs"/>
          <w:color w:val="000000"/>
          <w:sz w:val="28"/>
          <w:szCs w:val="28"/>
          <w:rtl/>
          <w:lang w:bidi="fa-IR"/>
        </w:rPr>
        <w:t xml:space="preserve"> 4 (2). 108-103</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نیکنام، ماندانا. (1388). </w:t>
      </w:r>
      <w:r w:rsidRPr="00312F4C">
        <w:rPr>
          <w:rFonts w:ascii="Calibri" w:eastAsia="Calibri" w:hAnsi="Calibri" w:cs="B Lotus" w:hint="cs"/>
          <w:b/>
          <w:bCs/>
          <w:i/>
          <w:iCs/>
          <w:color w:val="000000"/>
          <w:sz w:val="28"/>
          <w:szCs w:val="28"/>
          <w:rtl/>
          <w:lang w:bidi="fa-IR"/>
        </w:rPr>
        <w:t>ارتباط و مقایسه باورهای کمال گرایانه و رفتارهای خودناتوان ساز در دانشجویان</w:t>
      </w:r>
      <w:r w:rsidRPr="00312F4C">
        <w:rPr>
          <w:rFonts w:ascii="Calibri" w:eastAsia="Calibri" w:hAnsi="Calibri" w:cs="B Lotus" w:hint="cs"/>
          <w:color w:val="000000"/>
          <w:sz w:val="28"/>
          <w:szCs w:val="28"/>
          <w:rtl/>
          <w:lang w:bidi="fa-IR"/>
        </w:rPr>
        <w:t>. پایان نامه کارشناسی ارشد. دانشگاه الزهرا.</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هارجی. ا، ساندرز، ک، دیکسون، د. (1384). </w:t>
      </w:r>
      <w:r w:rsidRPr="00312F4C">
        <w:rPr>
          <w:rFonts w:ascii="Calibri" w:eastAsia="Calibri" w:hAnsi="Calibri" w:cs="B Lotus" w:hint="cs"/>
          <w:b/>
          <w:bCs/>
          <w:i/>
          <w:iCs/>
          <w:color w:val="000000"/>
          <w:sz w:val="28"/>
          <w:szCs w:val="28"/>
          <w:rtl/>
          <w:lang w:bidi="fa-IR"/>
        </w:rPr>
        <w:t>مهارت های اجتماعی در ارتباطات میان فردی</w:t>
      </w:r>
      <w:r w:rsidRPr="00312F4C">
        <w:rPr>
          <w:rFonts w:ascii="Calibri" w:eastAsia="Calibri" w:hAnsi="Calibri" w:cs="B Lotus" w:hint="cs"/>
          <w:color w:val="000000"/>
          <w:sz w:val="28"/>
          <w:szCs w:val="28"/>
          <w:rtl/>
          <w:lang w:bidi="fa-IR"/>
        </w:rPr>
        <w:t>.( ترجمه مهرداد فیروز بخت و خشایار بیگی). تهران: رشد. (تاریخ انتشار به زبان اصلی: 1993).</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هی، جولی. (1385). </w:t>
      </w:r>
      <w:r w:rsidRPr="00312F4C">
        <w:rPr>
          <w:rFonts w:ascii="Calibri" w:eastAsia="Calibri" w:hAnsi="Calibri" w:cs="B Lotus" w:hint="cs"/>
          <w:b/>
          <w:bCs/>
          <w:i/>
          <w:iCs/>
          <w:color w:val="000000"/>
          <w:sz w:val="28"/>
          <w:szCs w:val="28"/>
          <w:rtl/>
          <w:lang w:bidi="fa-IR"/>
        </w:rPr>
        <w:t>من خوب نیستم! تو خوبی؟ روانشناسی موفقیت در کار.</w:t>
      </w:r>
      <w:r w:rsidRPr="00312F4C">
        <w:rPr>
          <w:rFonts w:ascii="Calibri" w:eastAsia="Calibri" w:hAnsi="Calibri" w:cs="B Lotus" w:hint="cs"/>
          <w:color w:val="000000"/>
          <w:sz w:val="28"/>
          <w:szCs w:val="28"/>
          <w:rtl/>
          <w:lang w:bidi="fa-IR"/>
        </w:rPr>
        <w:t xml:space="preserve"> پروین عظیمی (قاسم زاده). تهران: دنیای نو. (تاریخ انتشار به زبان اصلی 1994).</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هی، جولی. (1386). </w:t>
      </w:r>
      <w:r w:rsidRPr="00312F4C">
        <w:rPr>
          <w:rFonts w:ascii="Calibri" w:eastAsia="Calibri" w:hAnsi="Calibri" w:cs="B Lotus" w:hint="cs"/>
          <w:b/>
          <w:bCs/>
          <w:i/>
          <w:iCs/>
          <w:color w:val="000000"/>
          <w:sz w:val="28"/>
          <w:szCs w:val="28"/>
          <w:rtl/>
          <w:lang w:bidi="fa-IR"/>
        </w:rPr>
        <w:t>روانشناسی موفقیت در کار</w:t>
      </w:r>
      <w:r w:rsidRPr="00312F4C">
        <w:rPr>
          <w:rFonts w:ascii="Calibri" w:eastAsia="Calibri" w:hAnsi="Calibri" w:cs="B Lotus" w:hint="cs"/>
          <w:color w:val="000000"/>
          <w:sz w:val="28"/>
          <w:szCs w:val="28"/>
          <w:rtl/>
          <w:lang w:bidi="fa-IR"/>
        </w:rPr>
        <w:t>. ترجمه مینو پرنیانی. تهران: رشد. (تاریخ انتشار به زبان اصلی 1994).</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یوسفی، ناصر. شیربیگی، ناصر. صالحی، صالح. </w:t>
      </w:r>
      <w:r w:rsidRPr="00312F4C">
        <w:rPr>
          <w:rFonts w:ascii="Calibri" w:eastAsia="Calibri" w:hAnsi="Calibri" w:cs="B Lotus" w:hint="cs"/>
          <w:b/>
          <w:bCs/>
          <w:i/>
          <w:iCs/>
          <w:color w:val="000000"/>
          <w:sz w:val="28"/>
          <w:szCs w:val="28"/>
          <w:rtl/>
          <w:lang w:bidi="fa-IR"/>
        </w:rPr>
        <w:t>بررسی تحلیل عاملی و ساختاری نگرش یه پژوهش و رابطه آن با خودناتوان سازی و خود اثر بخشی در میان دانشجویان کارشناسی ارشد</w:t>
      </w:r>
      <w:r w:rsidRPr="00312F4C">
        <w:rPr>
          <w:rFonts w:ascii="Calibri" w:eastAsia="Calibri" w:hAnsi="Calibri" w:cs="B Lotus" w:hint="cs"/>
          <w:color w:val="000000"/>
          <w:sz w:val="28"/>
          <w:szCs w:val="28"/>
          <w:rtl/>
          <w:lang w:bidi="fa-IR"/>
        </w:rPr>
        <w:t>. فصلنامه اندازه گیری تربیتی،شماره 9، سال سوم، پاییز 91.</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یوسفی، علیرضا، کریمی، فریبا. (1390) </w:t>
      </w:r>
      <w:r w:rsidRPr="00312F4C">
        <w:rPr>
          <w:rFonts w:ascii="Calibri" w:eastAsia="Calibri" w:hAnsi="Calibri" w:cs="B Lotus" w:hint="cs"/>
          <w:b/>
          <w:bCs/>
          <w:i/>
          <w:iCs/>
          <w:color w:val="000000"/>
          <w:sz w:val="28"/>
          <w:szCs w:val="28"/>
          <w:rtl/>
          <w:lang w:bidi="fa-IR"/>
        </w:rPr>
        <w:t>بررسی الگوی ارتباطی مدیران دبیرستان های شهر اصفهان بر اساس نظریه تحلیل رفتار متقابل</w:t>
      </w:r>
      <w:r w:rsidRPr="00312F4C">
        <w:rPr>
          <w:rFonts w:ascii="Calibri" w:eastAsia="Calibri" w:hAnsi="Calibri" w:cs="B Lotus" w:hint="cs"/>
          <w:color w:val="000000"/>
          <w:sz w:val="28"/>
          <w:szCs w:val="28"/>
          <w:rtl/>
          <w:lang w:bidi="fa-IR"/>
        </w:rPr>
        <w:t>. مجله دانش و پژوهش، 5، 3.</w:t>
      </w:r>
    </w:p>
    <w:p w:rsidR="00C26561" w:rsidRPr="00312F4C" w:rsidRDefault="00C26561" w:rsidP="00312F4C">
      <w:pPr>
        <w:spacing w:after="200" w:line="360" w:lineRule="auto"/>
        <w:jc w:val="right"/>
        <w:rPr>
          <w:rFonts w:ascii="Times New Roman" w:eastAsia="Calibri" w:hAnsi="Times New Roman" w:cs="B Lotus"/>
          <w:color w:val="000000"/>
          <w:sz w:val="28"/>
          <w:szCs w:val="28"/>
          <w:rtl/>
          <w:lang w:bidi="fa-IR"/>
        </w:rPr>
      </w:pPr>
      <w:r w:rsidRPr="00312F4C">
        <w:rPr>
          <w:rFonts w:ascii="Times New Roman" w:eastAsia="Calibri" w:hAnsi="Times New Roman" w:cs="B Lotus"/>
          <w:color w:val="000000"/>
          <w:sz w:val="28"/>
          <w:szCs w:val="28"/>
          <w:rtl/>
          <w:lang w:bidi="fa-IR"/>
        </w:rPr>
        <w:t>منابع انگلیسی</w:t>
      </w:r>
    </w:p>
    <w:p w:rsidR="00C26561" w:rsidRPr="00312F4C" w:rsidRDefault="00C26561" w:rsidP="00312F4C">
      <w:pPr>
        <w:shd w:val="clear" w:color="auto" w:fill="FFFFFF"/>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Alberti R. E. &amp; Emmons M. L(1975</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b/>
          <w:bCs/>
          <w:i/>
          <w:iCs/>
          <w:color w:val="000000"/>
          <w:sz w:val="28"/>
          <w:szCs w:val="28"/>
          <w:lang w:bidi="fa-IR"/>
        </w:rPr>
        <w:t>Your Perfect Right: A Guide to Assertive</w:t>
      </w:r>
      <w:r w:rsidRPr="00312F4C">
        <w:rPr>
          <w:rFonts w:ascii="Times New Roman" w:eastAsia="Calibri" w:hAnsi="Times New Roman" w:cs="B Lotus"/>
          <w:color w:val="000000"/>
          <w:sz w:val="28"/>
          <w:szCs w:val="28"/>
          <w:lang w:bidi="fa-IR"/>
        </w:rPr>
        <w:t xml:space="preserve"> ... , Don't Say Yes When You Want to Say No .New York.</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Allen, J. R (2011). </w:t>
      </w:r>
      <w:r w:rsidRPr="00312F4C">
        <w:rPr>
          <w:rFonts w:ascii="Times New Roman" w:eastAsia="Calibri" w:hAnsi="Times New Roman" w:cs="B Lotus"/>
          <w:b/>
          <w:bCs/>
          <w:i/>
          <w:iCs/>
          <w:color w:val="000000"/>
          <w:sz w:val="28"/>
          <w:szCs w:val="28"/>
          <w:lang w:bidi="fa-IR"/>
        </w:rPr>
        <w:t xml:space="preserve">Experienced self as a developmental line and It`s us inransactional work. </w:t>
      </w:r>
      <w:r w:rsidRPr="00312F4C">
        <w:rPr>
          <w:rFonts w:ascii="Times New Roman" w:eastAsia="Calibri" w:hAnsi="Times New Roman" w:cs="B Lotus"/>
          <w:color w:val="000000"/>
          <w:sz w:val="28"/>
          <w:szCs w:val="28"/>
          <w:lang w:bidi="fa-IR"/>
        </w:rPr>
        <w:t>Transactional Analysis Journal, 41, 1, 58-68</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Berglas, s., &amp; Jones, E. E. (1978</w:t>
      </w:r>
      <w:r w:rsidRPr="00312F4C">
        <w:rPr>
          <w:rFonts w:ascii="Times New Roman" w:eastAsia="Calibri" w:hAnsi="Times New Roman" w:cs="B Lotus"/>
          <w:b/>
          <w:bCs/>
          <w:color w:val="000000"/>
          <w:sz w:val="28"/>
          <w:szCs w:val="28"/>
          <w:lang w:bidi="fa-IR"/>
        </w:rPr>
        <w:t xml:space="preserve">) </w:t>
      </w:r>
      <w:r w:rsidRPr="00312F4C">
        <w:rPr>
          <w:rFonts w:ascii="Times New Roman" w:eastAsia="Calibri" w:hAnsi="Times New Roman" w:cs="B Lotus"/>
          <w:b/>
          <w:bCs/>
          <w:i/>
          <w:iCs/>
          <w:color w:val="000000"/>
          <w:sz w:val="28"/>
          <w:szCs w:val="28"/>
          <w:lang w:bidi="fa-IR"/>
        </w:rPr>
        <w:t>drug choice as aself-handicapping strategy respons to noncontingent success</w:t>
      </w:r>
      <w:r w:rsidRPr="00312F4C">
        <w:rPr>
          <w:rFonts w:ascii="Times New Roman" w:eastAsia="Calibri" w:hAnsi="Times New Roman" w:cs="B Lotus"/>
          <w:color w:val="000000"/>
          <w:sz w:val="28"/>
          <w:szCs w:val="28"/>
          <w:lang w:bidi="fa-IR"/>
        </w:rPr>
        <w:t>. Journal of personality and social psychology, 36, 405-417.</w:t>
      </w:r>
    </w:p>
    <w:p w:rsidR="00C26561" w:rsidRPr="00312F4C" w:rsidRDefault="00C26561" w:rsidP="00312F4C">
      <w:pPr>
        <w:spacing w:after="200" w:line="360" w:lineRule="auto"/>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Campus. L. p. (2010). </w:t>
      </w:r>
      <w:r w:rsidRPr="00312F4C">
        <w:rPr>
          <w:rFonts w:ascii="Times New Roman" w:eastAsia="Calibri" w:hAnsi="Times New Roman" w:cs="B Lotus"/>
          <w:b/>
          <w:bCs/>
          <w:i/>
          <w:iCs/>
          <w:color w:val="000000"/>
          <w:sz w:val="28"/>
          <w:szCs w:val="28"/>
          <w:lang w:bidi="fa-IR"/>
        </w:rPr>
        <w:t>Beyond script Destiny; Chance and circumstance in the life course.</w:t>
      </w:r>
      <w:r w:rsidRPr="00312F4C">
        <w:rPr>
          <w:rFonts w:ascii="Times New Roman" w:eastAsia="Calibri" w:hAnsi="Times New Roman" w:cs="B Lotus"/>
          <w:color w:val="000000"/>
          <w:sz w:val="28"/>
          <w:szCs w:val="28"/>
          <w:lang w:bidi="fa-IR"/>
        </w:rPr>
        <w:t xml:space="preserve"> Transactional Analysis journal, 40, 3-4. 278-287.</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lastRenderedPageBreak/>
        <w:t xml:space="preserve">Chapman, A. (2007). </w:t>
      </w:r>
      <w:r w:rsidRPr="00312F4C">
        <w:rPr>
          <w:rFonts w:ascii="Times New Roman" w:eastAsia="Calibri" w:hAnsi="Times New Roman" w:cs="B Lotus"/>
          <w:b/>
          <w:bCs/>
          <w:i/>
          <w:iCs/>
          <w:color w:val="000000"/>
          <w:sz w:val="28"/>
          <w:szCs w:val="28"/>
          <w:lang w:bidi="fa-IR"/>
        </w:rPr>
        <w:t>Eric Bern`s transactional analaysis, Eric berne. Theory examples articles, diagrams, parent</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color w:val="000000"/>
          <w:sz w:val="28"/>
          <w:szCs w:val="28"/>
          <w:lang w:bidi="fa-IR"/>
        </w:rPr>
        <w:t>Adult, chilavilable: http//businessball.com/Transaction al analysis. HTML</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Chorba, K, Was, C. A,&amp; Isaacson, R M. (2012). Individual Differences in Academic Identity and Self- Handicapping in Undergranduate College Students</w:t>
      </w:r>
      <w:r w:rsidRPr="00312F4C">
        <w:rPr>
          <w:rFonts w:ascii="Times New Roman" w:eastAsia="Calibri" w:hAnsi="Times New Roman" w:cs="B Lotus"/>
          <w:b/>
          <w:bCs/>
          <w:i/>
          <w:iCs/>
          <w:color w:val="000000"/>
          <w:sz w:val="28"/>
          <w:szCs w:val="28"/>
          <w:lang w:bidi="fa-IR"/>
        </w:rPr>
        <w:t>, Individual Differences Research</w:t>
      </w:r>
      <w:r w:rsidRPr="00312F4C">
        <w:rPr>
          <w:rFonts w:ascii="Times New Roman" w:eastAsia="Calibri" w:hAnsi="Times New Roman" w:cs="B Lotus"/>
          <w:color w:val="000000"/>
          <w:sz w:val="28"/>
          <w:szCs w:val="28"/>
          <w:lang w:bidi="fa-IR"/>
        </w:rPr>
        <w:t>, 10 (2), 60-68.</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Chung, Y. P(2010). A Study of EFL college studenents self-handicapping and English performance</w:t>
      </w:r>
      <w:r w:rsidRPr="00312F4C">
        <w:rPr>
          <w:rFonts w:ascii="Times New Roman" w:eastAsia="Calibri" w:hAnsi="Times New Roman" w:cs="B Lotus"/>
          <w:b/>
          <w:bCs/>
          <w:color w:val="000000"/>
          <w:sz w:val="28"/>
          <w:szCs w:val="28"/>
          <w:lang w:bidi="fa-IR"/>
        </w:rPr>
        <w:t xml:space="preserve">.  </w:t>
      </w:r>
      <w:r w:rsidRPr="00312F4C">
        <w:rPr>
          <w:rFonts w:ascii="Times New Roman" w:eastAsia="Calibri" w:hAnsi="Times New Roman" w:cs="B Lotus"/>
          <w:b/>
          <w:bCs/>
          <w:i/>
          <w:iCs/>
          <w:color w:val="000000"/>
          <w:sz w:val="28"/>
          <w:szCs w:val="28"/>
          <w:lang w:bidi="fa-IR"/>
        </w:rPr>
        <w:t>Procedia Social and Beavioral Sciences</w:t>
      </w:r>
      <w:r w:rsidRPr="00312F4C">
        <w:rPr>
          <w:rFonts w:ascii="Times New Roman" w:eastAsia="Calibri" w:hAnsi="Times New Roman" w:cs="B Lotus"/>
          <w:i/>
          <w:iCs/>
          <w:color w:val="000000"/>
          <w:sz w:val="28"/>
          <w:szCs w:val="28"/>
          <w:lang w:bidi="fa-IR"/>
        </w:rPr>
        <w:t>,</w:t>
      </w:r>
      <w:r w:rsidRPr="00312F4C">
        <w:rPr>
          <w:rFonts w:ascii="Times New Roman" w:eastAsia="Calibri" w:hAnsi="Times New Roman" w:cs="B Lotus"/>
          <w:color w:val="000000"/>
          <w:sz w:val="28"/>
          <w:szCs w:val="28"/>
          <w:lang w:bidi="fa-IR"/>
        </w:rPr>
        <w:t xml:space="preserve"> vol 2, pp 2006-2010.</w:t>
      </w:r>
    </w:p>
    <w:p w:rsidR="00C26561" w:rsidRPr="00312F4C" w:rsidRDefault="00C26561" w:rsidP="00312F4C">
      <w:pPr>
        <w:spacing w:after="200" w:line="360" w:lineRule="auto"/>
        <w:jc w:val="both"/>
        <w:rPr>
          <w:rFonts w:ascii="Times New Roman" w:eastAsia="Calibri" w:hAnsi="Times New Roman" w:cs="B Lotus"/>
          <w:b/>
          <w:bCs/>
          <w:color w:val="000000"/>
          <w:sz w:val="28"/>
          <w:szCs w:val="28"/>
          <w:lang w:bidi="fa-IR"/>
        </w:rPr>
      </w:pPr>
      <w:r w:rsidRPr="00312F4C">
        <w:rPr>
          <w:rFonts w:ascii="Times New Roman" w:eastAsia="Calibri" w:hAnsi="Times New Roman" w:cs="B Lotus"/>
          <w:color w:val="000000"/>
          <w:sz w:val="28"/>
          <w:szCs w:val="28"/>
          <w:lang w:bidi="fa-IR"/>
        </w:rPr>
        <w:t xml:space="preserve">Corey, Gerald.(2009). </w:t>
      </w:r>
      <w:r w:rsidRPr="00312F4C">
        <w:rPr>
          <w:rFonts w:ascii="Times New Roman" w:eastAsia="Calibri" w:hAnsi="Times New Roman" w:cs="B Lotus"/>
          <w:b/>
          <w:bCs/>
          <w:i/>
          <w:iCs/>
          <w:color w:val="000000"/>
          <w:sz w:val="28"/>
          <w:szCs w:val="28"/>
          <w:lang w:bidi="fa-IR"/>
        </w:rPr>
        <w:t>Transactional analysis ror theory and practice of counseling and psychotherapy.</w:t>
      </w:r>
    </w:p>
    <w:p w:rsidR="00C26561" w:rsidRPr="00312F4C" w:rsidRDefault="00C26561" w:rsidP="00312F4C">
      <w:pPr>
        <w:autoSpaceDE w:val="0"/>
        <w:autoSpaceDN w:val="0"/>
        <w:adjustRightInd w:val="0"/>
        <w:spacing w:after="0" w:line="360" w:lineRule="auto"/>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Cofrin.(2007). </w:t>
      </w:r>
      <w:r w:rsidRPr="00312F4C">
        <w:rPr>
          <w:rFonts w:ascii="Times New Roman" w:eastAsia="Calibri" w:hAnsi="Times New Roman" w:cs="B Lotus"/>
          <w:b/>
          <w:bCs/>
          <w:i/>
          <w:iCs/>
          <w:color w:val="000000"/>
          <w:sz w:val="28"/>
          <w:szCs w:val="28"/>
          <w:lang w:bidi="fa-IR"/>
        </w:rPr>
        <w:t>Study examined the relationship between positive emotions expressed by parents and children learn to express emotions</w:t>
      </w:r>
      <w:r w:rsidRPr="00312F4C">
        <w:rPr>
          <w:rFonts w:ascii="Times New Roman" w:eastAsia="Calibri" w:hAnsi="Times New Roman" w:cs="B Lotus"/>
          <w:color w:val="000000"/>
          <w:sz w:val="28"/>
          <w:szCs w:val="28"/>
          <w:lang w:bidi="fa-IR"/>
        </w:rPr>
        <w:t>. Career Development</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Quarterly, 15(4): 47-63.</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Cumpus. L,P. (2010). Beyond script Destiny: chance and circumstance in the course. </w:t>
      </w:r>
      <w:r w:rsidRPr="00312F4C">
        <w:rPr>
          <w:rFonts w:ascii="Times New Roman" w:eastAsia="Calibri" w:hAnsi="Times New Roman" w:cs="B Lotus"/>
          <w:b/>
          <w:bCs/>
          <w:i/>
          <w:iCs/>
          <w:color w:val="000000"/>
          <w:sz w:val="28"/>
          <w:szCs w:val="28"/>
          <w:lang w:bidi="fa-IR"/>
        </w:rPr>
        <w:t>Transactional Analysis Journal</w:t>
      </w:r>
      <w:r w:rsidRPr="00312F4C">
        <w:rPr>
          <w:rFonts w:ascii="Times New Roman" w:eastAsia="Calibri" w:hAnsi="Times New Roman" w:cs="B Lotus"/>
          <w:color w:val="000000"/>
          <w:sz w:val="28"/>
          <w:szCs w:val="28"/>
          <w:lang w:bidi="fa-IR"/>
        </w:rPr>
        <w:t>. 40, 3-4, 278-287.</w:t>
      </w:r>
    </w:p>
    <w:p w:rsidR="00C26561" w:rsidRPr="00312F4C" w:rsidRDefault="00C26561" w:rsidP="00312F4C">
      <w:pPr>
        <w:spacing w:after="0" w:line="360" w:lineRule="auto"/>
        <w:jc w:val="lowKashida"/>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Coudevylle, G., Martin Ginis, K., &amp; Famose, J-P. (2008).</w:t>
      </w:r>
      <w:r w:rsidRPr="00312F4C">
        <w:rPr>
          <w:rFonts w:ascii="Times New Roman" w:eastAsia="Calibri" w:hAnsi="Times New Roman" w:cs="B Lotus"/>
          <w:b/>
          <w:bCs/>
          <w:i/>
          <w:iCs/>
          <w:color w:val="000000"/>
          <w:sz w:val="28"/>
          <w:szCs w:val="28"/>
          <w:lang w:bidi="fa-IR"/>
        </w:rPr>
        <w:t>Determinants of self-handicapping strategies in sport and their effects on athletic performance</w:t>
      </w:r>
      <w:r w:rsidRPr="00312F4C">
        <w:rPr>
          <w:rFonts w:ascii="Times New Roman" w:eastAsia="Calibri" w:hAnsi="Times New Roman" w:cs="B Lotus"/>
          <w:color w:val="000000"/>
          <w:sz w:val="28"/>
          <w:szCs w:val="28"/>
          <w:lang w:bidi="fa-IR"/>
        </w:rPr>
        <w:t>. Social Behavior and Personality. International Journal, 36 (3), 391-398.</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Dupree Sheilds, C. (2007</w:t>
      </w:r>
      <w:r w:rsidRPr="00312F4C">
        <w:rPr>
          <w:rFonts w:ascii="Times New Roman" w:eastAsia="Calibri" w:hAnsi="Times New Roman" w:cs="B Lotus"/>
          <w:b/>
          <w:bCs/>
          <w:color w:val="000000"/>
          <w:sz w:val="28"/>
          <w:szCs w:val="28"/>
          <w:lang w:bidi="fa-IR"/>
        </w:rPr>
        <w:t xml:space="preserve">). </w:t>
      </w:r>
      <w:r w:rsidRPr="00312F4C">
        <w:rPr>
          <w:rFonts w:ascii="Times New Roman" w:eastAsia="Calibri" w:hAnsi="Times New Roman" w:cs="B Lotus"/>
          <w:b/>
          <w:bCs/>
          <w:i/>
          <w:iCs/>
          <w:color w:val="000000"/>
          <w:sz w:val="28"/>
          <w:szCs w:val="28"/>
          <w:lang w:bidi="fa-IR"/>
        </w:rPr>
        <w:t>The relationship between goal orientation</w:t>
      </w:r>
      <w:r w:rsidRPr="00312F4C">
        <w:rPr>
          <w:rFonts w:ascii="Times New Roman" w:eastAsia="Calibri" w:hAnsi="Times New Roman" w:cs="B Lotus"/>
          <w:color w:val="000000"/>
          <w:sz w:val="28"/>
          <w:szCs w:val="28"/>
          <w:lang w:bidi="fa-IR"/>
        </w:rPr>
        <w:t>, parenting style and self-handicapping in adolescence. Unpublished doctoral dissertation, The university of Alabama, Albama</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Gambrill, E.D., &amp; Richey, C.A. (</w:t>
      </w:r>
      <w:r w:rsidRPr="00312F4C">
        <w:rPr>
          <w:rFonts w:ascii="Times New Roman" w:eastAsia="Calibri" w:hAnsi="Times New Roman" w:cs="B Lotus"/>
          <w:color w:val="000000"/>
          <w:sz w:val="28"/>
          <w:szCs w:val="28"/>
          <w:rtl/>
          <w:lang w:bidi="fa-IR"/>
        </w:rPr>
        <w:t>1975</w:t>
      </w:r>
      <w:r w:rsidRPr="00312F4C">
        <w:rPr>
          <w:rFonts w:ascii="Times New Roman" w:eastAsia="Calibri" w:hAnsi="Times New Roman" w:cs="B Lotus"/>
          <w:color w:val="000000"/>
          <w:sz w:val="28"/>
          <w:szCs w:val="28"/>
          <w:lang w:bidi="fa-IR"/>
        </w:rPr>
        <w:t xml:space="preserve">). </w:t>
      </w:r>
      <w:r w:rsidRPr="00312F4C">
        <w:rPr>
          <w:rFonts w:ascii="Times New Roman" w:eastAsia="Calibri" w:hAnsi="Times New Roman" w:cs="B Lotus"/>
          <w:b/>
          <w:bCs/>
          <w:i/>
          <w:iCs/>
          <w:color w:val="000000"/>
          <w:sz w:val="28"/>
          <w:szCs w:val="28"/>
          <w:lang w:bidi="fa-IR"/>
        </w:rPr>
        <w:t>An assertion inventory for use in assessment and research</w:t>
      </w:r>
      <w:r w:rsidRPr="00312F4C">
        <w:rPr>
          <w:rFonts w:ascii="Times New Roman" w:eastAsia="Calibri" w:hAnsi="Times New Roman" w:cs="B Lotus"/>
          <w:i/>
          <w:iCs/>
          <w:color w:val="000000"/>
          <w:sz w:val="28"/>
          <w:szCs w:val="28"/>
          <w:lang w:bidi="fa-IR"/>
        </w:rPr>
        <w:t>.</w:t>
      </w:r>
      <w:r w:rsidRPr="00312F4C">
        <w:rPr>
          <w:rFonts w:ascii="Times New Roman" w:eastAsia="Calibri" w:hAnsi="Times New Roman" w:cs="B Lotus"/>
          <w:color w:val="000000"/>
          <w:sz w:val="28"/>
          <w:szCs w:val="28"/>
          <w:lang w:bidi="fa-IR"/>
        </w:rPr>
        <w:t xml:space="preserve"> Behavior</w:t>
      </w:r>
      <w:r w:rsidRPr="00312F4C">
        <w:rPr>
          <w:rFonts w:ascii="Times New Roman" w:eastAsia="Calibri" w:hAnsi="Times New Roman" w:cs="B Lotus"/>
          <w:color w:val="000000"/>
          <w:sz w:val="28"/>
          <w:szCs w:val="28"/>
          <w:rtl/>
          <w:lang w:bidi="fa-IR"/>
        </w:rPr>
        <w:t xml:space="preserve"> </w:t>
      </w:r>
      <w:r w:rsidRPr="00312F4C">
        <w:rPr>
          <w:rFonts w:ascii="Times New Roman" w:eastAsia="Calibri" w:hAnsi="Times New Roman" w:cs="B Lotus"/>
          <w:color w:val="000000"/>
          <w:sz w:val="28"/>
          <w:szCs w:val="28"/>
          <w:lang w:bidi="fa-IR"/>
        </w:rPr>
        <w:t xml:space="preserve">Therapy, </w:t>
      </w:r>
      <w:r w:rsidRPr="00312F4C">
        <w:rPr>
          <w:rFonts w:ascii="Times New Roman" w:eastAsia="Calibri" w:hAnsi="Times New Roman" w:cs="B Lotus"/>
          <w:color w:val="000000"/>
          <w:sz w:val="28"/>
          <w:szCs w:val="28"/>
          <w:rtl/>
          <w:lang w:bidi="fa-IR"/>
        </w:rPr>
        <w:t>6</w:t>
      </w:r>
      <w:r w:rsidRPr="00312F4C">
        <w:rPr>
          <w:rFonts w:ascii="Times New Roman" w:eastAsia="Calibri" w:hAnsi="Times New Roman" w:cs="B Lotus"/>
          <w:color w:val="000000"/>
          <w:sz w:val="28"/>
          <w:szCs w:val="28"/>
          <w:lang w:bidi="fa-IR"/>
        </w:rPr>
        <w:t xml:space="preserve">, </w:t>
      </w:r>
      <w:r w:rsidRPr="00312F4C">
        <w:rPr>
          <w:rFonts w:ascii="Times New Roman" w:eastAsia="Calibri" w:hAnsi="Times New Roman" w:cs="B Lotus"/>
          <w:color w:val="000000"/>
          <w:sz w:val="28"/>
          <w:szCs w:val="28"/>
          <w:rtl/>
          <w:lang w:bidi="fa-IR"/>
        </w:rPr>
        <w:t xml:space="preserve">550-561. </w:t>
      </w:r>
      <w:r w:rsidRPr="00312F4C">
        <w:rPr>
          <w:rFonts w:ascii="Times New Roman" w:eastAsia="Calibri" w:hAnsi="Times New Roman" w:cs="B Lotus"/>
          <w:color w:val="000000"/>
          <w:sz w:val="28"/>
          <w:szCs w:val="28"/>
          <w:lang w:bidi="fa-IR"/>
        </w:rPr>
        <w:cr/>
      </w:r>
      <w:r w:rsidRPr="00312F4C">
        <w:rPr>
          <w:rFonts w:ascii="Times New Roman" w:eastAsia="Calibri" w:hAnsi="Times New Roman" w:cs="B Lotus"/>
          <w:color w:val="000000"/>
          <w:sz w:val="28"/>
          <w:szCs w:val="28"/>
          <w:lang w:bidi="fa-IR"/>
        </w:rPr>
        <w:lastRenderedPageBreak/>
        <w:t>Gibbons, F. X.,&amp;Gaddert, W. P. (1984</w:t>
      </w:r>
      <w:r w:rsidRPr="00312F4C">
        <w:rPr>
          <w:rFonts w:ascii="Times New Roman" w:eastAsia="Calibri" w:hAnsi="Times New Roman" w:cs="B Lotus"/>
          <w:b/>
          <w:bCs/>
          <w:color w:val="000000"/>
          <w:sz w:val="28"/>
          <w:szCs w:val="28"/>
          <w:lang w:bidi="fa-IR"/>
        </w:rPr>
        <w:t xml:space="preserve">). </w:t>
      </w:r>
      <w:r w:rsidRPr="00312F4C">
        <w:rPr>
          <w:rFonts w:ascii="Times New Roman" w:eastAsia="Calibri" w:hAnsi="Times New Roman" w:cs="B Lotus"/>
          <w:b/>
          <w:bCs/>
          <w:i/>
          <w:iCs/>
          <w:color w:val="000000"/>
          <w:sz w:val="28"/>
          <w:szCs w:val="28"/>
          <w:lang w:bidi="fa-IR"/>
        </w:rPr>
        <w:t>Focus of attention and placebo utility</w:t>
      </w:r>
      <w:r w:rsidRPr="00312F4C">
        <w:rPr>
          <w:rFonts w:ascii="Times New Roman" w:eastAsia="Calibri" w:hAnsi="Times New Roman" w:cs="B Lotus"/>
          <w:i/>
          <w:iCs/>
          <w:color w:val="000000"/>
          <w:sz w:val="28"/>
          <w:szCs w:val="28"/>
          <w:lang w:bidi="fa-IR"/>
        </w:rPr>
        <w:t>.</w:t>
      </w:r>
      <w:r w:rsidRPr="00312F4C">
        <w:rPr>
          <w:rFonts w:ascii="Times New Roman" w:eastAsia="Calibri" w:hAnsi="Times New Roman" w:cs="B Lotus"/>
          <w:color w:val="000000"/>
          <w:sz w:val="28"/>
          <w:szCs w:val="28"/>
          <w:lang w:bidi="fa-IR"/>
        </w:rPr>
        <w:t xml:space="preserve"> Expremental Social Psychology, 20, 159-176.</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Goulding, mary and Robert. (1979). </w:t>
      </w:r>
      <w:r w:rsidRPr="00312F4C">
        <w:rPr>
          <w:rFonts w:ascii="Times New Roman" w:eastAsia="Calibri" w:hAnsi="Times New Roman" w:cs="B Lotus"/>
          <w:b/>
          <w:bCs/>
          <w:i/>
          <w:iCs/>
          <w:color w:val="000000"/>
          <w:sz w:val="28"/>
          <w:szCs w:val="28"/>
          <w:lang w:bidi="fa-IR"/>
        </w:rPr>
        <w:t>Changing lives through Redecision therapy</w:t>
      </w:r>
      <w:r w:rsidRPr="00312F4C">
        <w:rPr>
          <w:rFonts w:ascii="Times New Roman" w:eastAsia="Calibri" w:hAnsi="Times New Roman" w:cs="B Lotus"/>
          <w:color w:val="000000"/>
          <w:sz w:val="28"/>
          <w:szCs w:val="28"/>
          <w:lang w:bidi="fa-IR"/>
        </w:rPr>
        <w:t>. New York. Grove press</w:t>
      </w:r>
    </w:p>
    <w:p w:rsidR="00C26561" w:rsidRPr="00312F4C" w:rsidRDefault="00C26561" w:rsidP="00312F4C">
      <w:pPr>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Graham, S. (1991). </w:t>
      </w:r>
      <w:r w:rsidRPr="00312F4C">
        <w:rPr>
          <w:rFonts w:ascii="Times New Roman" w:eastAsia="Calibri" w:hAnsi="Times New Roman" w:cs="B Lotus"/>
          <w:b/>
          <w:bCs/>
          <w:i/>
          <w:iCs/>
          <w:color w:val="000000"/>
          <w:sz w:val="28"/>
          <w:szCs w:val="28"/>
          <w:lang w:bidi="fa-IR"/>
        </w:rPr>
        <w:t>A review of attribution theory in achievement contexts</w:t>
      </w:r>
      <w:r w:rsidRPr="00312F4C">
        <w:rPr>
          <w:rFonts w:ascii="Times New Roman" w:eastAsia="Calibri" w:hAnsi="Times New Roman" w:cs="B Lotus"/>
          <w:color w:val="000000"/>
          <w:sz w:val="28"/>
          <w:szCs w:val="28"/>
          <w:lang w:bidi="fa-IR"/>
        </w:rPr>
        <w:t>. Educational Psychology Review, 3(1), 5-39.</w:t>
      </w:r>
    </w:p>
    <w:p w:rsidR="00C26561" w:rsidRPr="00312F4C" w:rsidRDefault="00C26561" w:rsidP="00312F4C">
      <w:pPr>
        <w:spacing w:after="0" w:line="360" w:lineRule="auto"/>
        <w:jc w:val="both"/>
        <w:rPr>
          <w:rFonts w:ascii="Times New Roman" w:eastAsia="Calibri" w:hAnsi="Times New Roman" w:cs="B Lotus"/>
          <w:i/>
          <w:iCs/>
          <w:color w:val="000000"/>
          <w:sz w:val="28"/>
          <w:szCs w:val="28"/>
          <w:lang w:bidi="fa-IR"/>
        </w:rPr>
      </w:pPr>
      <w:r w:rsidRPr="00312F4C">
        <w:rPr>
          <w:rFonts w:ascii="Times New Roman" w:eastAsia="Calibri" w:hAnsi="Times New Roman" w:cs="B Lotus"/>
          <w:color w:val="000000"/>
          <w:sz w:val="28"/>
          <w:szCs w:val="28"/>
          <w:lang w:bidi="fa-IR"/>
        </w:rPr>
        <w:t xml:space="preserve">Greaven, S. H, Santor, D. A, Thompson, R, &amp; Zuroff, D. C. (2000). </w:t>
      </w:r>
      <w:r w:rsidRPr="00312F4C">
        <w:rPr>
          <w:rFonts w:ascii="Times New Roman" w:eastAsia="Calibri" w:hAnsi="Times New Roman" w:cs="B Lotus"/>
          <w:b/>
          <w:bCs/>
          <w:i/>
          <w:iCs/>
          <w:color w:val="000000"/>
          <w:sz w:val="28"/>
          <w:szCs w:val="28"/>
          <w:lang w:bidi="fa-IR"/>
        </w:rPr>
        <w:t>Adolescnt self-handicapping, affect, and maternal parenting style.</w:t>
      </w:r>
      <w:r w:rsidRPr="00312F4C">
        <w:rPr>
          <w:rFonts w:ascii="Times New Roman" w:eastAsia="Calibri" w:hAnsi="Times New Roman" w:cs="B Lotus"/>
          <w:color w:val="000000"/>
          <w:sz w:val="28"/>
          <w:szCs w:val="28"/>
          <w:lang w:bidi="fa-IR"/>
        </w:rPr>
        <w:t xml:space="preserve"> Journal of Youth and adolescence, 29, 631-</w:t>
      </w:r>
      <w:r w:rsidRPr="00312F4C">
        <w:rPr>
          <w:rFonts w:ascii="Times New Roman" w:eastAsia="Calibri" w:hAnsi="Times New Roman" w:cs="B Lotus"/>
          <w:i/>
          <w:iCs/>
          <w:color w:val="000000"/>
          <w:sz w:val="28"/>
          <w:szCs w:val="28"/>
          <w:lang w:bidi="fa-IR"/>
        </w:rPr>
        <w:t>646.</w:t>
      </w:r>
    </w:p>
    <w:p w:rsidR="00C26561" w:rsidRPr="00312F4C" w:rsidRDefault="00C26561" w:rsidP="00312F4C">
      <w:pPr>
        <w:spacing w:after="0" w:line="360" w:lineRule="auto"/>
        <w:ind w:left="722" w:hangingChars="258" w:hanging="722"/>
        <w:jc w:val="both"/>
        <w:rPr>
          <w:rFonts w:ascii="Times New Roman" w:eastAsia="Calibri" w:hAnsi="Times New Roman" w:cs="B Lotus"/>
          <w:color w:val="000000"/>
          <w:sz w:val="28"/>
          <w:szCs w:val="28"/>
          <w:lang w:bidi="fa-IR"/>
        </w:rPr>
      </w:pP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Heider, F. (1958). </w:t>
      </w:r>
      <w:r w:rsidRPr="00312F4C">
        <w:rPr>
          <w:rFonts w:ascii="Times New Roman" w:eastAsia="Calibri" w:hAnsi="Times New Roman" w:cs="B Lotus"/>
          <w:b/>
          <w:bCs/>
          <w:i/>
          <w:iCs/>
          <w:color w:val="000000"/>
          <w:sz w:val="28"/>
          <w:szCs w:val="28"/>
          <w:lang w:bidi="fa-IR"/>
        </w:rPr>
        <w:t>atttudes and cognitive organization</w:t>
      </w:r>
      <w:r w:rsidRPr="00312F4C">
        <w:rPr>
          <w:rFonts w:ascii="Times New Roman" w:eastAsia="Calibri" w:hAnsi="Times New Roman" w:cs="B Lotus"/>
          <w:color w:val="000000"/>
          <w:sz w:val="28"/>
          <w:szCs w:val="28"/>
          <w:lang w:bidi="fa-IR"/>
        </w:rPr>
        <w:t>.Journal of psychology, 21, 107-112.</w:t>
      </w:r>
    </w:p>
    <w:p w:rsidR="00C26561" w:rsidRPr="00312F4C" w:rsidRDefault="00C26561" w:rsidP="00312F4C">
      <w:pPr>
        <w:spacing w:after="200" w:line="360" w:lineRule="auto"/>
        <w:ind w:hanging="27"/>
        <w:jc w:val="lowKashida"/>
        <w:rPr>
          <w:rFonts w:ascii="Times New Roman" w:eastAsia="Calibri" w:hAnsi="Times New Roman" w:cs="B Lotus"/>
          <w:b/>
          <w:bCs/>
          <w:i/>
          <w:iCs/>
          <w:color w:val="000000"/>
          <w:sz w:val="28"/>
          <w:szCs w:val="28"/>
          <w:lang w:bidi="fa-IR"/>
        </w:rPr>
      </w:pPr>
      <w:r w:rsidRPr="00312F4C">
        <w:rPr>
          <w:rFonts w:ascii="Times New Roman" w:eastAsia="Calibri" w:hAnsi="Times New Roman" w:cs="B Lotus"/>
          <w:color w:val="000000"/>
          <w:sz w:val="28"/>
          <w:szCs w:val="28"/>
          <w:lang w:bidi="fa-IR"/>
        </w:rPr>
        <w:t xml:space="preserve">Hendrix, K. S.,&amp; Hirt, E. R. (2009). </w:t>
      </w:r>
      <w:r w:rsidRPr="00312F4C">
        <w:rPr>
          <w:rFonts w:ascii="Times New Roman" w:eastAsia="Calibri" w:hAnsi="Times New Roman" w:cs="B Lotus"/>
          <w:b/>
          <w:bCs/>
          <w:i/>
          <w:iCs/>
          <w:color w:val="000000"/>
          <w:sz w:val="28"/>
          <w:szCs w:val="28"/>
          <w:lang w:bidi="fa-IR"/>
        </w:rPr>
        <w:t>Stressed out over possible failure: the role of regulatory fit on claimed self-handicapping</w:t>
      </w:r>
      <w:r w:rsidRPr="00312F4C">
        <w:rPr>
          <w:rFonts w:ascii="Times New Roman" w:eastAsia="Calibri" w:hAnsi="Times New Roman" w:cs="B Lotus"/>
          <w:color w:val="000000"/>
          <w:sz w:val="28"/>
          <w:szCs w:val="28"/>
          <w:lang w:bidi="fa-IR"/>
        </w:rPr>
        <w:t>. Expremental Social Psychology, 45, 51-59.</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Jones, E. E., &amp; Berglas, S. (1978). </w:t>
      </w:r>
      <w:r w:rsidRPr="00312F4C">
        <w:rPr>
          <w:rFonts w:ascii="Times New Roman" w:eastAsia="Calibri" w:hAnsi="Times New Roman" w:cs="B Lotus"/>
          <w:b/>
          <w:bCs/>
          <w:i/>
          <w:iCs/>
          <w:color w:val="000000"/>
          <w:sz w:val="28"/>
          <w:szCs w:val="28"/>
          <w:lang w:bidi="fa-IR"/>
        </w:rPr>
        <w:t>Control of attributions about the self through self-handicapping strategies: The appeal of alcohol and the role of underachievement</w:t>
      </w:r>
      <w:r w:rsidRPr="00312F4C">
        <w:rPr>
          <w:rFonts w:ascii="Times New Roman" w:eastAsia="Calibri" w:hAnsi="Times New Roman" w:cs="B Lotus"/>
          <w:color w:val="000000"/>
          <w:sz w:val="28"/>
          <w:szCs w:val="28"/>
          <w:lang w:bidi="fa-IR"/>
        </w:rPr>
        <w:t>. Personality and Social Psychology Bulletin, 4, 200-206.</w:t>
      </w:r>
    </w:p>
    <w:p w:rsidR="00C26561" w:rsidRPr="00312F4C" w:rsidRDefault="00C26561" w:rsidP="00312F4C">
      <w:pPr>
        <w:shd w:val="clear" w:color="auto" w:fill="FFFFFF"/>
        <w:spacing w:before="100" w:beforeAutospacing="1" w:after="24" w:line="360" w:lineRule="auto"/>
        <w:jc w:val="both"/>
        <w:rPr>
          <w:rFonts w:ascii="Calibri" w:eastAsia="Calibri" w:hAnsi="Calibri" w:cs="B Lotus"/>
          <w:color w:val="000000"/>
          <w:sz w:val="28"/>
          <w:szCs w:val="28"/>
          <w:lang w:bidi="fa-IR"/>
        </w:rPr>
      </w:pPr>
      <w:r w:rsidRPr="00312F4C">
        <w:rPr>
          <w:rFonts w:ascii="Times New Roman" w:eastAsia="Calibri" w:hAnsi="Times New Roman" w:cs="B Lotus"/>
          <w:color w:val="000000"/>
          <w:sz w:val="28"/>
          <w:szCs w:val="28"/>
          <w:lang w:bidi="fa-IR"/>
        </w:rPr>
        <w:t xml:space="preserve">Jones, D.E. H., &amp; Roodwalt, K. (1982). </w:t>
      </w:r>
      <w:r w:rsidRPr="00312F4C">
        <w:rPr>
          <w:rFonts w:ascii="Times New Roman" w:eastAsia="Calibri" w:hAnsi="Times New Roman" w:cs="B Lotus"/>
          <w:b/>
          <w:bCs/>
          <w:i/>
          <w:iCs/>
          <w:color w:val="000000"/>
          <w:sz w:val="28"/>
          <w:szCs w:val="28"/>
          <w:lang w:bidi="fa-IR"/>
        </w:rPr>
        <w:t>The Inventions of Daedalus</w:t>
      </w:r>
      <w:r w:rsidRPr="00312F4C">
        <w:rPr>
          <w:rFonts w:ascii="Times New Roman" w:eastAsia="Calibri" w:hAnsi="Times New Roman" w:cs="B Lotus"/>
          <w:color w:val="000000"/>
          <w:sz w:val="28"/>
          <w:szCs w:val="28"/>
          <w:lang w:bidi="fa-IR"/>
        </w:rPr>
        <w:t xml:space="preserve">: A Compendium of Plausible Schemes, </w:t>
      </w:r>
      <w:hyperlink r:id="rId7" w:history="1">
        <w:r w:rsidRPr="00312F4C">
          <w:rPr>
            <w:rFonts w:ascii="Times New Roman" w:eastAsia="Calibri" w:hAnsi="Times New Roman" w:cs="B Lotus"/>
            <w:color w:val="000000"/>
            <w:sz w:val="28"/>
            <w:szCs w:val="28"/>
            <w:lang w:bidi="fa-IR"/>
          </w:rPr>
          <w:t>ISBN 0-7167-1412-4</w:t>
        </w:r>
      </w:hyperlink>
    </w:p>
    <w:p w:rsidR="00C26561" w:rsidRPr="00312F4C" w:rsidRDefault="00C26561" w:rsidP="00312F4C">
      <w:pPr>
        <w:spacing w:after="200" w:line="360" w:lineRule="auto"/>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Judith, E.(1990). </w:t>
      </w:r>
      <w:r w:rsidRPr="00312F4C">
        <w:rPr>
          <w:rFonts w:ascii="Times New Roman" w:eastAsia="Calibri" w:hAnsi="Times New Roman" w:cs="B Lotus"/>
          <w:b/>
          <w:bCs/>
          <w:i/>
          <w:iCs/>
          <w:color w:val="000000"/>
          <w:sz w:val="28"/>
          <w:szCs w:val="28"/>
          <w:lang w:bidi="fa-IR"/>
        </w:rPr>
        <w:t>Use of the transational analysis Ego state concept to measure clinet change in psychotherapy.</w:t>
      </w:r>
      <w:r w:rsidRPr="00312F4C">
        <w:rPr>
          <w:rFonts w:ascii="Times New Roman" w:eastAsia="Calibri" w:hAnsi="Times New Roman" w:cs="B Lotus"/>
          <w:color w:val="000000"/>
          <w:sz w:val="28"/>
          <w:szCs w:val="28"/>
          <w:lang w:bidi="fa-IR"/>
        </w:rPr>
        <w:t xml:space="preserve"> Ph.D, Utah state university.</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Kellogg, S.H. (2004</w:t>
      </w:r>
      <w:r w:rsidRPr="00312F4C">
        <w:rPr>
          <w:rFonts w:ascii="Times New Roman" w:eastAsia="Calibri" w:hAnsi="Times New Roman" w:cs="B Lotus"/>
          <w:b/>
          <w:bCs/>
          <w:i/>
          <w:iCs/>
          <w:color w:val="000000"/>
          <w:sz w:val="28"/>
          <w:szCs w:val="28"/>
          <w:lang w:bidi="fa-IR"/>
        </w:rPr>
        <w:t>). Dialogue encounters: Contemporary perspectives on chairwork in psychotherapy</w:t>
      </w:r>
      <w:r w:rsidRPr="00312F4C">
        <w:rPr>
          <w:rFonts w:ascii="Times New Roman" w:eastAsia="Calibri" w:hAnsi="Times New Roman" w:cs="B Lotus"/>
          <w:color w:val="000000"/>
          <w:sz w:val="28"/>
          <w:szCs w:val="28"/>
          <w:lang w:bidi="fa-IR"/>
        </w:rPr>
        <w:t>: research, theory, practice, Training, 41, 310-320</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lastRenderedPageBreak/>
        <w:t>Kolditz, T. A., &amp;Arkin, R. M. (1982).</w:t>
      </w:r>
      <w:r w:rsidRPr="00312F4C">
        <w:rPr>
          <w:rFonts w:ascii="Times New Roman" w:eastAsia="Calibri" w:hAnsi="Times New Roman" w:cs="B Lotus"/>
          <w:b/>
          <w:bCs/>
          <w:i/>
          <w:iCs/>
          <w:color w:val="000000"/>
          <w:sz w:val="28"/>
          <w:szCs w:val="28"/>
          <w:lang w:bidi="fa-IR"/>
        </w:rPr>
        <w:t>An impression management interpretation of the self-handicapping strategy</w:t>
      </w:r>
      <w:r w:rsidRPr="00312F4C">
        <w:rPr>
          <w:rFonts w:ascii="Times New Roman" w:eastAsia="Calibri" w:hAnsi="Times New Roman" w:cs="B Lotus"/>
          <w:color w:val="000000"/>
          <w:sz w:val="28"/>
          <w:szCs w:val="28"/>
          <w:lang w:bidi="fa-IR"/>
        </w:rPr>
        <w:t>.Journal of Personality and Social Psychology, 43, 492–502.</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Heider, F. (1958) </w:t>
      </w:r>
      <w:r w:rsidRPr="00312F4C">
        <w:rPr>
          <w:rFonts w:ascii="Times New Roman" w:eastAsia="Calibri" w:hAnsi="Times New Roman" w:cs="B Lotus"/>
          <w:b/>
          <w:bCs/>
          <w:i/>
          <w:iCs/>
          <w:color w:val="000000"/>
          <w:sz w:val="28"/>
          <w:szCs w:val="28"/>
          <w:lang w:bidi="fa-IR"/>
        </w:rPr>
        <w:t>atttudes and cognitive organization.Journal of psychology</w:t>
      </w:r>
      <w:r w:rsidRPr="00312F4C">
        <w:rPr>
          <w:rFonts w:ascii="Times New Roman" w:eastAsia="Calibri" w:hAnsi="Times New Roman" w:cs="B Lotus"/>
          <w:b/>
          <w:bCs/>
          <w:color w:val="000000"/>
          <w:sz w:val="28"/>
          <w:szCs w:val="28"/>
          <w:lang w:bidi="fa-IR"/>
        </w:rPr>
        <w:t xml:space="preserve">, </w:t>
      </w:r>
      <w:r w:rsidRPr="00312F4C">
        <w:rPr>
          <w:rFonts w:ascii="Times New Roman" w:eastAsia="Calibri" w:hAnsi="Times New Roman" w:cs="B Lotus"/>
          <w:color w:val="000000"/>
          <w:sz w:val="28"/>
          <w:szCs w:val="28"/>
          <w:lang w:bidi="fa-IR"/>
        </w:rPr>
        <w:t>21, 107-112.</w:t>
      </w:r>
    </w:p>
    <w:p w:rsidR="00C26561" w:rsidRPr="00312F4C" w:rsidRDefault="00C26561" w:rsidP="00312F4C">
      <w:pPr>
        <w:autoSpaceDE w:val="0"/>
        <w:autoSpaceDN w:val="0"/>
        <w:adjustRightInd w:val="0"/>
        <w:spacing w:after="0" w:line="360" w:lineRule="auto"/>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Hirt, E. R., McCrea, S. M., &amp; Kimble, C. E. (2008). </w:t>
      </w:r>
      <w:r w:rsidRPr="00312F4C">
        <w:rPr>
          <w:rFonts w:ascii="Times New Roman" w:eastAsia="Calibri" w:hAnsi="Times New Roman" w:cs="B Lotus"/>
          <w:b/>
          <w:bCs/>
          <w:i/>
          <w:iCs/>
          <w:color w:val="000000"/>
          <w:sz w:val="28"/>
          <w:szCs w:val="28"/>
          <w:lang w:bidi="fa-IR"/>
        </w:rPr>
        <w:t>Public self-focus and sex differences in behavioral self-handicapping: Does increasing self-threat still make it “just a man’s game?”</w:t>
      </w:r>
      <w:r w:rsidRPr="00312F4C">
        <w:rPr>
          <w:rFonts w:ascii="Times New Roman" w:eastAsia="Calibri" w:hAnsi="Times New Roman" w:cs="B Lotus"/>
          <w:color w:val="000000"/>
          <w:sz w:val="28"/>
          <w:szCs w:val="28"/>
          <w:lang w:bidi="fa-IR"/>
        </w:rPr>
        <w:t xml:space="preserve"> </w:t>
      </w:r>
      <w:r w:rsidRPr="00312F4C">
        <w:rPr>
          <w:rFonts w:ascii="Times New Roman" w:eastAsia="Calibri" w:hAnsi="Times New Roman" w:cs="B Lotus"/>
          <w:i/>
          <w:iCs/>
          <w:color w:val="000000"/>
          <w:sz w:val="28"/>
          <w:szCs w:val="28"/>
          <w:lang w:bidi="fa-IR"/>
        </w:rPr>
        <w:t>Personality and Social Psychology Bulletin</w:t>
      </w:r>
      <w:r w:rsidRPr="00312F4C">
        <w:rPr>
          <w:rFonts w:ascii="Times New Roman" w:eastAsia="Calibri" w:hAnsi="Times New Roman" w:cs="B Lotus"/>
          <w:color w:val="000000"/>
          <w:sz w:val="28"/>
          <w:szCs w:val="28"/>
          <w:lang w:bidi="fa-IR"/>
        </w:rPr>
        <w:t xml:space="preserve">, </w:t>
      </w:r>
      <w:r w:rsidRPr="00312F4C">
        <w:rPr>
          <w:rFonts w:ascii="Times New Roman" w:eastAsia="Calibri" w:hAnsi="Times New Roman" w:cs="B Lotus"/>
          <w:i/>
          <w:iCs/>
          <w:color w:val="000000"/>
          <w:sz w:val="28"/>
          <w:szCs w:val="28"/>
          <w:lang w:bidi="fa-IR"/>
        </w:rPr>
        <w:t>26</w:t>
      </w:r>
      <w:r w:rsidRPr="00312F4C">
        <w:rPr>
          <w:rFonts w:ascii="Times New Roman" w:eastAsia="Calibri" w:hAnsi="Times New Roman" w:cs="B Lotus"/>
          <w:color w:val="000000"/>
          <w:sz w:val="28"/>
          <w:szCs w:val="28"/>
          <w:lang w:bidi="fa-IR"/>
        </w:rPr>
        <w:t>, 1131–1141.</w:t>
      </w:r>
    </w:p>
    <w:p w:rsidR="00C26561" w:rsidRPr="00312F4C" w:rsidRDefault="00C26561" w:rsidP="00312F4C">
      <w:pPr>
        <w:autoSpaceDE w:val="0"/>
        <w:autoSpaceDN w:val="0"/>
        <w:adjustRightInd w:val="0"/>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Leary, M. R., &amp;Shepperd, J. A. (1986).</w:t>
      </w:r>
      <w:r w:rsidRPr="00312F4C">
        <w:rPr>
          <w:rFonts w:ascii="Times New Roman" w:eastAsia="Calibri" w:hAnsi="Times New Roman" w:cs="B Lotus"/>
          <w:b/>
          <w:bCs/>
          <w:i/>
          <w:iCs/>
          <w:color w:val="000000"/>
          <w:sz w:val="28"/>
          <w:szCs w:val="28"/>
          <w:lang w:bidi="fa-IR"/>
        </w:rPr>
        <w:t>Behavioral self-handicaps versus self-reported handicaps: A conceptual note</w:t>
      </w:r>
      <w:r w:rsidRPr="00312F4C">
        <w:rPr>
          <w:rFonts w:ascii="Times New Roman" w:eastAsia="Calibri" w:hAnsi="Times New Roman" w:cs="B Lotus"/>
          <w:color w:val="000000"/>
          <w:sz w:val="28"/>
          <w:szCs w:val="28"/>
          <w:lang w:bidi="fa-IR"/>
        </w:rPr>
        <w:t>. Journal of Personality and Social Psychology, 51, 1265–1268.</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Leon, L. C., Matthews, L. R. (2010). </w:t>
      </w:r>
      <w:r w:rsidRPr="00312F4C">
        <w:rPr>
          <w:rFonts w:ascii="Times New Roman" w:eastAsia="Calibri" w:hAnsi="Times New Roman" w:cs="B Lotus"/>
          <w:i/>
          <w:iCs/>
          <w:color w:val="000000"/>
          <w:sz w:val="28"/>
          <w:szCs w:val="28"/>
          <w:lang w:bidi="fa-IR"/>
        </w:rPr>
        <w:t>Self</w:t>
      </w:r>
      <w:r w:rsidRPr="00312F4C">
        <w:rPr>
          <w:rFonts w:ascii="Times New Roman" w:eastAsia="Calibri" w:hAnsi="Times New Roman" w:cs="B Lotus"/>
          <w:b/>
          <w:bCs/>
          <w:i/>
          <w:iCs/>
          <w:color w:val="000000"/>
          <w:sz w:val="28"/>
          <w:szCs w:val="28"/>
          <w:lang w:bidi="fa-IR"/>
        </w:rPr>
        <w:t>-esteem Theories: Possible explanations for poor interview performance for people experiencing unemployment</w:t>
      </w:r>
      <w:r w:rsidRPr="00312F4C">
        <w:rPr>
          <w:rFonts w:ascii="Times New Roman" w:eastAsia="Calibri" w:hAnsi="Times New Roman" w:cs="B Lotus"/>
          <w:color w:val="000000"/>
          <w:sz w:val="28"/>
          <w:szCs w:val="28"/>
          <w:lang w:bidi="fa-IR"/>
        </w:rPr>
        <w:t>. Journal of Rehabilitation, 76(1), 41-50.</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Leonadari, A, &amp; Godina, E. (2007). Predicting academic self-handicapping in different age group: The role of personal achievement goals and social goals.</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b/>
          <w:bCs/>
          <w:i/>
          <w:iCs/>
          <w:color w:val="000000"/>
          <w:sz w:val="28"/>
          <w:szCs w:val="28"/>
          <w:lang w:bidi="fa-IR"/>
        </w:rPr>
        <w:t>Biritish Journal of Educational Psychology</w:t>
      </w:r>
      <w:r w:rsidRPr="00312F4C">
        <w:rPr>
          <w:rFonts w:ascii="Times New Roman" w:eastAsia="Calibri" w:hAnsi="Times New Roman" w:cs="B Lotus"/>
          <w:color w:val="000000"/>
          <w:sz w:val="28"/>
          <w:szCs w:val="28"/>
          <w:lang w:bidi="fa-IR"/>
        </w:rPr>
        <w:t>, 77(3), 595-611.</w:t>
      </w:r>
    </w:p>
    <w:p w:rsidR="00C26561" w:rsidRPr="00312F4C" w:rsidRDefault="00C26561" w:rsidP="00312F4C">
      <w:pPr>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Martin, V. C. (2000).</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b/>
          <w:bCs/>
          <w:i/>
          <w:iCs/>
          <w:color w:val="000000"/>
          <w:sz w:val="28"/>
          <w:szCs w:val="28"/>
          <w:lang w:bidi="fa-IR"/>
        </w:rPr>
        <w:t>Goal theory, motivation and school achievement: An Integrative Review</w:t>
      </w:r>
      <w:r w:rsidRPr="00312F4C">
        <w:rPr>
          <w:rFonts w:ascii="Times New Roman" w:eastAsia="Calibri" w:hAnsi="Times New Roman" w:cs="B Lotus"/>
          <w:color w:val="000000"/>
          <w:sz w:val="28"/>
          <w:szCs w:val="28"/>
          <w:lang w:bidi="fa-IR"/>
        </w:rPr>
        <w:t>. Annual Review of Psychology, 51, 171-200.</w:t>
      </w:r>
    </w:p>
    <w:p w:rsidR="00C26561" w:rsidRPr="00312F4C" w:rsidRDefault="00C26561" w:rsidP="00312F4C">
      <w:pPr>
        <w:spacing w:after="200" w:line="360" w:lineRule="auto"/>
        <w:ind w:left="567" w:hanging="567"/>
        <w:jc w:val="both"/>
        <w:rPr>
          <w:rFonts w:ascii="Times New Roman" w:eastAsia="Calibri" w:hAnsi="Times New Roman" w:cs="B Lotus"/>
          <w:color w:val="000000"/>
          <w:sz w:val="28"/>
          <w:szCs w:val="28"/>
          <w:lang w:bidi="fa-IR"/>
        </w:rPr>
      </w:pPr>
    </w:p>
    <w:p w:rsidR="00C26561" w:rsidRPr="00312F4C" w:rsidRDefault="00C26561" w:rsidP="00312F4C">
      <w:pPr>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Midgley, C., Kaplan, A.,&amp; Middleton, M. J. (2001). </w:t>
      </w:r>
      <w:r w:rsidRPr="00312F4C">
        <w:rPr>
          <w:rFonts w:ascii="Times New Roman" w:eastAsia="Calibri" w:hAnsi="Times New Roman" w:cs="B Lotus"/>
          <w:b/>
          <w:bCs/>
          <w:i/>
          <w:iCs/>
          <w:color w:val="000000"/>
          <w:sz w:val="28"/>
          <w:szCs w:val="28"/>
          <w:lang w:bidi="fa-IR"/>
        </w:rPr>
        <w:t>Performance-approach goals: Good for what, for whom, under what circumstances, and at what cost?</w:t>
      </w:r>
      <w:r w:rsidRPr="00312F4C">
        <w:rPr>
          <w:rFonts w:ascii="Times New Roman" w:eastAsia="Calibri" w:hAnsi="Times New Roman" w:cs="B Lotus"/>
          <w:color w:val="000000"/>
          <w:sz w:val="28"/>
          <w:szCs w:val="28"/>
          <w:lang w:bidi="fa-IR"/>
        </w:rPr>
        <w:t xml:space="preserve"> Educational Psychology, 93, 77-86.</w:t>
      </w:r>
    </w:p>
    <w:p w:rsidR="00C26561" w:rsidRPr="00312F4C" w:rsidRDefault="00C26561" w:rsidP="00312F4C">
      <w:pPr>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Midgley,C.,&amp;Urdan, T. (2001). </w:t>
      </w:r>
      <w:r w:rsidRPr="00312F4C">
        <w:rPr>
          <w:rFonts w:ascii="Times New Roman" w:eastAsia="Calibri" w:hAnsi="Times New Roman" w:cs="B Lotus"/>
          <w:b/>
          <w:bCs/>
          <w:i/>
          <w:iCs/>
          <w:color w:val="000000"/>
          <w:sz w:val="28"/>
          <w:szCs w:val="28"/>
          <w:lang w:bidi="fa-IR"/>
        </w:rPr>
        <w:t>Academic self-handicapping and achievement goals: A further examination</w:t>
      </w:r>
      <w:r w:rsidRPr="00312F4C">
        <w:rPr>
          <w:rFonts w:ascii="Times New Roman" w:eastAsia="Calibri" w:hAnsi="Times New Roman" w:cs="B Lotus"/>
          <w:b/>
          <w:bCs/>
          <w:color w:val="000000"/>
          <w:sz w:val="28"/>
          <w:szCs w:val="28"/>
          <w:lang w:bidi="fa-IR"/>
        </w:rPr>
        <w:t>.</w:t>
      </w:r>
      <w:r w:rsidRPr="00312F4C">
        <w:rPr>
          <w:rFonts w:ascii="Times New Roman" w:eastAsia="Calibri" w:hAnsi="Times New Roman" w:cs="B Lotus"/>
          <w:color w:val="000000"/>
          <w:sz w:val="28"/>
          <w:szCs w:val="28"/>
          <w:lang w:bidi="fa-IR"/>
        </w:rPr>
        <w:t xml:space="preserve"> Contemporary Educational Psychology, 26, 61-75.</w:t>
      </w:r>
    </w:p>
    <w:p w:rsidR="00C26561" w:rsidRPr="00312F4C" w:rsidRDefault="00C26561" w:rsidP="00312F4C">
      <w:pPr>
        <w:spacing w:after="200" w:line="360" w:lineRule="auto"/>
        <w:jc w:val="both"/>
        <w:rPr>
          <w:rFonts w:ascii="Times New Roman" w:eastAsia="Calibri" w:hAnsi="Times New Roman" w:cs="B Lotus"/>
          <w:b/>
          <w:bCs/>
          <w:color w:val="000000"/>
          <w:sz w:val="28"/>
          <w:szCs w:val="28"/>
          <w:lang w:bidi="fa-IR"/>
        </w:rPr>
      </w:pPr>
      <w:r w:rsidRPr="00312F4C">
        <w:rPr>
          <w:rFonts w:ascii="Times New Roman" w:eastAsia="Calibri" w:hAnsi="Times New Roman" w:cs="B Lotus"/>
          <w:color w:val="000000"/>
          <w:sz w:val="28"/>
          <w:szCs w:val="28"/>
          <w:lang w:bidi="fa-IR"/>
        </w:rPr>
        <w:lastRenderedPageBreak/>
        <w:t>Murry, H. A.(1983)</w:t>
      </w:r>
      <w:r w:rsidRPr="00312F4C">
        <w:rPr>
          <w:rFonts w:ascii="Times New Roman" w:eastAsia="Calibri" w:hAnsi="Times New Roman" w:cs="B Lotus"/>
          <w:b/>
          <w:bCs/>
          <w:color w:val="000000"/>
          <w:sz w:val="28"/>
          <w:szCs w:val="28"/>
          <w:lang w:bidi="fa-IR"/>
        </w:rPr>
        <w:t xml:space="preserve"> </w:t>
      </w:r>
      <w:r w:rsidRPr="00312F4C">
        <w:rPr>
          <w:rFonts w:ascii="Times New Roman" w:eastAsia="Calibri" w:hAnsi="Times New Roman" w:cs="B Lotus"/>
          <w:b/>
          <w:bCs/>
          <w:i/>
          <w:iCs/>
          <w:color w:val="000000"/>
          <w:sz w:val="28"/>
          <w:szCs w:val="28"/>
          <w:lang w:bidi="fa-IR"/>
        </w:rPr>
        <w:t>explorations in personality</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b/>
          <w:bCs/>
          <w:i/>
          <w:iCs/>
          <w:color w:val="000000"/>
          <w:sz w:val="28"/>
          <w:szCs w:val="28"/>
          <w:lang w:bidi="fa-IR"/>
        </w:rPr>
        <w:t>New York: oxford university press.</w:t>
      </w:r>
    </w:p>
    <w:p w:rsidR="00C26561" w:rsidRPr="00312F4C" w:rsidRDefault="00C26561" w:rsidP="00312F4C">
      <w:pPr>
        <w:autoSpaceDE w:val="0"/>
        <w:autoSpaceDN w:val="0"/>
        <w:adjustRightInd w:val="0"/>
        <w:spacing w:after="0" w:line="360" w:lineRule="auto"/>
        <w:ind w:firstLineChars="4" w:firstLine="11"/>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McCrea, M. S., Hirt, E. R., Hinderix, K. L.,Milner, B. J.,&amp; Steele, N. l. (2008). </w:t>
      </w:r>
      <w:r w:rsidRPr="00312F4C">
        <w:rPr>
          <w:rFonts w:ascii="Times New Roman" w:eastAsia="Calibri" w:hAnsi="Times New Roman" w:cs="B Lotus"/>
          <w:b/>
          <w:bCs/>
          <w:i/>
          <w:iCs/>
          <w:color w:val="000000"/>
          <w:sz w:val="28"/>
          <w:szCs w:val="28"/>
          <w:lang w:bidi="fa-IR"/>
        </w:rPr>
        <w:t>Developing a measure to explain gender defferences in behavioral self-handicapping.</w:t>
      </w:r>
      <w:r w:rsidRPr="00312F4C">
        <w:rPr>
          <w:rFonts w:ascii="Times New Roman" w:eastAsia="Calibri" w:hAnsi="Times New Roman" w:cs="B Lotus"/>
          <w:color w:val="000000"/>
          <w:sz w:val="28"/>
          <w:szCs w:val="28"/>
          <w:lang w:bidi="fa-IR"/>
        </w:rPr>
        <w:t xml:space="preserve"> Journal of Research in personality, 42(4), 949-970.</w:t>
      </w:r>
    </w:p>
    <w:p w:rsidR="00C26561" w:rsidRPr="00312F4C" w:rsidRDefault="00C26561" w:rsidP="00312F4C">
      <w:pPr>
        <w:spacing w:after="200" w:line="360" w:lineRule="auto"/>
        <w:jc w:val="both"/>
        <w:rPr>
          <w:rFonts w:ascii="Times New Roman" w:eastAsia="Calibri" w:hAnsi="Times New Roman" w:cs="B Lotus"/>
          <w:b/>
          <w:bCs/>
          <w:color w:val="000000"/>
          <w:sz w:val="28"/>
          <w:szCs w:val="28"/>
          <w:lang w:bidi="fa-IR"/>
        </w:rPr>
      </w:pP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Nicholls, J., &amp; Miller, A.T. (1984). </w:t>
      </w:r>
      <w:r w:rsidRPr="00312F4C">
        <w:rPr>
          <w:rFonts w:ascii="Times New Roman" w:eastAsia="Calibri" w:hAnsi="Times New Roman" w:cs="B Lotus"/>
          <w:b/>
          <w:bCs/>
          <w:i/>
          <w:iCs/>
          <w:color w:val="000000"/>
          <w:sz w:val="28"/>
          <w:szCs w:val="28"/>
          <w:lang w:bidi="fa-IR"/>
        </w:rPr>
        <w:t>Development and its discontents: The differentiation of the concept of ability.</w:t>
      </w:r>
      <w:r w:rsidRPr="00312F4C">
        <w:rPr>
          <w:rFonts w:ascii="Times New Roman" w:eastAsia="Calibri" w:hAnsi="Times New Roman" w:cs="B Lotus"/>
          <w:color w:val="000000"/>
          <w:sz w:val="28"/>
          <w:szCs w:val="28"/>
          <w:lang w:bidi="fa-IR"/>
        </w:rPr>
        <w:t xml:space="preserve"> In J. Nicholls (Ed.), Advances in motivation and achieve- ment: Vol. 3. The development of achievement motivation (pp. 185-218). Greenwich, CT: JAI Press.</w:t>
      </w:r>
    </w:p>
    <w:p w:rsidR="00C26561" w:rsidRPr="00312F4C" w:rsidRDefault="00C26561" w:rsidP="00312F4C">
      <w:pPr>
        <w:tabs>
          <w:tab w:val="left" w:pos="0"/>
        </w:tabs>
        <w:spacing w:after="0" w:line="360" w:lineRule="auto"/>
        <w:jc w:val="lowKashida"/>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O’Brien, W. K. (2002). </w:t>
      </w:r>
      <w:r w:rsidRPr="00312F4C">
        <w:rPr>
          <w:rFonts w:ascii="Times New Roman" w:eastAsia="Calibri" w:hAnsi="Times New Roman" w:cs="B Lotus"/>
          <w:b/>
          <w:bCs/>
          <w:i/>
          <w:iCs/>
          <w:color w:val="000000"/>
          <w:sz w:val="28"/>
          <w:szCs w:val="28"/>
          <w:lang w:bidi="fa-IR"/>
        </w:rPr>
        <w:t>Applying the transtheoretical model to academic procrastination</w:t>
      </w:r>
      <w:r w:rsidRPr="00312F4C">
        <w:rPr>
          <w:rFonts w:ascii="Times New Roman" w:eastAsia="Calibri" w:hAnsi="Times New Roman" w:cs="B Lotus"/>
          <w:color w:val="000000"/>
          <w:sz w:val="28"/>
          <w:szCs w:val="28"/>
          <w:lang w:bidi="fa-IR"/>
        </w:rPr>
        <w:t>. Unpublished doctoral dissertation, University of Houston.</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p>
    <w:p w:rsidR="00C26561" w:rsidRPr="00312F4C" w:rsidRDefault="00C26561" w:rsidP="00312F4C">
      <w:pPr>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Rhodewalt, F., &amp; Fairfield, M. (1991).</w:t>
      </w:r>
      <w:r w:rsidRPr="00312F4C">
        <w:rPr>
          <w:rFonts w:ascii="Times New Roman" w:eastAsia="Calibri" w:hAnsi="Times New Roman" w:cs="B Lotus"/>
          <w:b/>
          <w:bCs/>
          <w:i/>
          <w:iCs/>
          <w:color w:val="000000"/>
          <w:sz w:val="28"/>
          <w:szCs w:val="28"/>
          <w:lang w:bidi="fa-IR"/>
        </w:rPr>
        <w:t>Claimed self- handicaps and the self- handicapper: the relation of reduction in intended effort to performance</w:t>
      </w:r>
      <w:r w:rsidRPr="00312F4C">
        <w:rPr>
          <w:rFonts w:ascii="Times New Roman" w:eastAsia="Calibri" w:hAnsi="Times New Roman" w:cs="B Lotus"/>
          <w:color w:val="000000"/>
          <w:sz w:val="28"/>
          <w:szCs w:val="28"/>
          <w:lang w:bidi="fa-IR"/>
        </w:rPr>
        <w:t>.Journal of Research in Personality.25, 402- 417.</w:t>
      </w:r>
    </w:p>
    <w:p w:rsidR="00C26561" w:rsidRPr="00312F4C" w:rsidRDefault="00C26561" w:rsidP="00312F4C">
      <w:pPr>
        <w:autoSpaceDE w:val="0"/>
        <w:autoSpaceDN w:val="0"/>
        <w:adjustRightInd w:val="0"/>
        <w:spacing w:after="0" w:line="360" w:lineRule="auto"/>
        <w:ind w:left="722" w:hangingChars="258" w:hanging="722"/>
        <w:jc w:val="both"/>
        <w:rPr>
          <w:rFonts w:ascii="Times New Roman" w:eastAsia="Calibri" w:hAnsi="Times New Roman" w:cs="B Lotus"/>
          <w:color w:val="000000"/>
          <w:sz w:val="28"/>
          <w:szCs w:val="28"/>
          <w:lang w:bidi="fa-IR"/>
        </w:rPr>
      </w:pPr>
    </w:p>
    <w:p w:rsidR="00C26561" w:rsidRPr="00312F4C" w:rsidRDefault="00C26561" w:rsidP="00312F4C">
      <w:pPr>
        <w:autoSpaceDE w:val="0"/>
        <w:autoSpaceDN w:val="0"/>
        <w:adjustRightInd w:val="0"/>
        <w:spacing w:after="0" w:line="360" w:lineRule="auto"/>
        <w:ind w:left="2"/>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Rhodewalt, C. Morf, S. Hazlett and M. Fairfield. (1991).</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b/>
          <w:bCs/>
          <w:i/>
          <w:iCs/>
          <w:color w:val="000000"/>
          <w:sz w:val="28"/>
          <w:szCs w:val="28"/>
          <w:lang w:bidi="fa-IR"/>
        </w:rPr>
        <w:t xml:space="preserve">Self-handicapping: The role of </w:t>
      </w:r>
      <w:r w:rsidRPr="00312F4C">
        <w:rPr>
          <w:rFonts w:ascii="Times New Roman" w:eastAsia="Calibri" w:hAnsi="Times New Roman" w:cs="B Lotus"/>
          <w:color w:val="000000"/>
          <w:sz w:val="28"/>
          <w:szCs w:val="28"/>
          <w:lang w:bidi="fa-IR"/>
        </w:rPr>
        <w:t>and Social Psychology, 61(1), 122–131.</w:t>
      </w:r>
      <w:r w:rsidRPr="00312F4C">
        <w:rPr>
          <w:rFonts w:ascii="Times New Roman" w:eastAsia="Calibri" w:hAnsi="Times New Roman" w:cs="B Lotus"/>
          <w:b/>
          <w:bCs/>
          <w:i/>
          <w:iCs/>
          <w:color w:val="000000"/>
          <w:sz w:val="28"/>
          <w:szCs w:val="28"/>
          <w:lang w:bidi="fa-IR"/>
        </w:rPr>
        <w:t xml:space="preserve"> discounting and augmentation in the preservation of self steem</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color w:val="000000"/>
          <w:sz w:val="28"/>
          <w:szCs w:val="28"/>
          <w:lang w:bidi="fa-IR"/>
        </w:rPr>
        <w:t>Journal of Personality </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Sarratt, E.R. (2002). Redecision therapy. Available at: http:// </w:t>
      </w:r>
      <w:hyperlink r:id="rId8" w:history="1">
        <w:r w:rsidRPr="00312F4C">
          <w:rPr>
            <w:rFonts w:ascii="Times New Roman" w:eastAsia="Calibri" w:hAnsi="Times New Roman" w:cs="B Lotus"/>
            <w:color w:val="000000"/>
            <w:sz w:val="28"/>
            <w:szCs w:val="28"/>
            <w:u w:val="single"/>
            <w:lang w:bidi="fa-IR"/>
          </w:rPr>
          <w:t>www.seinstitute.com</w:t>
        </w:r>
      </w:hyperlink>
    </w:p>
    <w:p w:rsidR="00C26561" w:rsidRPr="00312F4C" w:rsidRDefault="00C26561" w:rsidP="00312F4C">
      <w:pPr>
        <w:spacing w:after="200" w:line="360" w:lineRule="auto"/>
        <w:ind w:hanging="27"/>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Salter, A. (</w:t>
      </w:r>
      <w:r w:rsidRPr="00312F4C">
        <w:rPr>
          <w:rFonts w:ascii="Times New Roman" w:eastAsia="Calibri" w:hAnsi="Times New Roman" w:cs="B Lotus"/>
          <w:color w:val="000000"/>
          <w:sz w:val="28"/>
          <w:szCs w:val="28"/>
          <w:rtl/>
          <w:lang w:bidi="fa-IR"/>
        </w:rPr>
        <w:t>1949</w:t>
      </w:r>
      <w:r w:rsidRPr="00312F4C">
        <w:rPr>
          <w:rFonts w:ascii="Times New Roman" w:eastAsia="Calibri" w:hAnsi="Times New Roman" w:cs="B Lotus"/>
          <w:color w:val="000000"/>
          <w:sz w:val="28"/>
          <w:szCs w:val="28"/>
          <w:lang w:bidi="fa-IR"/>
        </w:rPr>
        <w:t>).</w:t>
      </w:r>
      <w:r w:rsidRPr="00312F4C">
        <w:rPr>
          <w:rFonts w:ascii="Times New Roman" w:eastAsia="Calibri" w:hAnsi="Times New Roman" w:cs="B Lotus"/>
          <w:b/>
          <w:bCs/>
          <w:i/>
          <w:iCs/>
          <w:color w:val="000000"/>
          <w:sz w:val="28"/>
          <w:szCs w:val="28"/>
          <w:lang w:bidi="fa-IR"/>
        </w:rPr>
        <w:t>Conditioned reflex therapy: The direct approch to the reconstruction of personality:</w:t>
      </w:r>
      <w:r w:rsidRPr="00312F4C">
        <w:rPr>
          <w:rFonts w:ascii="Times New Roman" w:eastAsia="Calibri" w:hAnsi="Times New Roman" w:cs="B Lotus"/>
          <w:color w:val="000000"/>
          <w:sz w:val="28"/>
          <w:szCs w:val="28"/>
          <w:lang w:bidi="fa-IR"/>
        </w:rPr>
        <w:t xml:space="preserve"> New York: Capricorn</w:t>
      </w:r>
      <w:r w:rsidRPr="00312F4C">
        <w:rPr>
          <w:rFonts w:ascii="Times New Roman" w:eastAsia="Calibri" w:hAnsi="Times New Roman" w:cs="B Lotus"/>
          <w:color w:val="000000"/>
          <w:sz w:val="28"/>
          <w:szCs w:val="28"/>
          <w:rtl/>
          <w:lang w:bidi="fa-IR"/>
        </w:rPr>
        <w:t>.</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Smith, T. W., Snyder, C. R.,&amp; Perkins, S. C. (1983).</w:t>
      </w:r>
      <w:r w:rsidRPr="00312F4C">
        <w:rPr>
          <w:rFonts w:ascii="Times New Roman" w:eastAsia="Calibri" w:hAnsi="Times New Roman" w:cs="B Lotus"/>
          <w:i/>
          <w:iCs/>
          <w:color w:val="000000"/>
          <w:sz w:val="28"/>
          <w:szCs w:val="28"/>
          <w:lang w:bidi="fa-IR"/>
        </w:rPr>
        <w:t xml:space="preserve"> The </w:t>
      </w:r>
      <w:r w:rsidRPr="00312F4C">
        <w:rPr>
          <w:rFonts w:ascii="Times New Roman" w:eastAsia="Calibri" w:hAnsi="Times New Roman" w:cs="B Lotus"/>
          <w:b/>
          <w:bCs/>
          <w:i/>
          <w:iCs/>
          <w:color w:val="000000"/>
          <w:sz w:val="28"/>
          <w:szCs w:val="28"/>
          <w:lang w:bidi="fa-IR"/>
        </w:rPr>
        <w:t>self-serving function of hypochondrical complaints: Physical symptoms as self-handicapping strategies</w:t>
      </w:r>
      <w:r w:rsidRPr="00312F4C">
        <w:rPr>
          <w:rFonts w:ascii="Times New Roman" w:eastAsia="Calibri" w:hAnsi="Times New Roman" w:cs="B Lotus"/>
          <w:i/>
          <w:iCs/>
          <w:color w:val="000000"/>
          <w:sz w:val="28"/>
          <w:szCs w:val="28"/>
          <w:lang w:bidi="fa-IR"/>
        </w:rPr>
        <w:t>.</w:t>
      </w:r>
      <w:r w:rsidRPr="00312F4C">
        <w:rPr>
          <w:rFonts w:ascii="Times New Roman" w:eastAsia="Calibri" w:hAnsi="Times New Roman" w:cs="B Lotus"/>
          <w:color w:val="000000"/>
          <w:sz w:val="28"/>
          <w:szCs w:val="28"/>
          <w:lang w:bidi="fa-IR"/>
        </w:rPr>
        <w:t xml:space="preserve"> Personality and Social Psychology, 44, 787-797.</w:t>
      </w:r>
    </w:p>
    <w:p w:rsidR="00C26561" w:rsidRPr="00312F4C" w:rsidRDefault="00C26561" w:rsidP="00312F4C">
      <w:pPr>
        <w:autoSpaceDE w:val="0"/>
        <w:autoSpaceDN w:val="0"/>
        <w:adjustRightInd w:val="0"/>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lastRenderedPageBreak/>
        <w:t xml:space="preserve">Smith, T. W., Snyder, C. R.,Augelli, R. W.,&amp; Ingram, R. E. (1985). </w:t>
      </w:r>
      <w:r w:rsidRPr="00312F4C">
        <w:rPr>
          <w:rFonts w:ascii="Times New Roman" w:eastAsia="Calibri" w:hAnsi="Times New Roman" w:cs="B Lotus"/>
          <w:b/>
          <w:bCs/>
          <w:i/>
          <w:iCs/>
          <w:color w:val="000000"/>
          <w:sz w:val="28"/>
          <w:szCs w:val="28"/>
          <w:lang w:bidi="fa-IR"/>
        </w:rPr>
        <w:t>On the self-serving function of social anxiety: Shyness as a self-handicapping strategy.</w:t>
      </w:r>
      <w:r w:rsidRPr="00312F4C">
        <w:rPr>
          <w:rFonts w:ascii="Times New Roman" w:eastAsia="Calibri" w:hAnsi="Times New Roman" w:cs="B Lotus"/>
          <w:color w:val="000000"/>
          <w:sz w:val="28"/>
          <w:szCs w:val="28"/>
          <w:lang w:bidi="fa-IR"/>
        </w:rPr>
        <w:t xml:space="preserve"> Personality and Social Psychology, 48, 970-980</w:t>
      </w:r>
    </w:p>
    <w:p w:rsidR="00C26561" w:rsidRPr="00312F4C" w:rsidRDefault="00C26561" w:rsidP="00312F4C">
      <w:pPr>
        <w:autoSpaceDE w:val="0"/>
        <w:autoSpaceDN w:val="0"/>
        <w:adjustRightInd w:val="0"/>
        <w:spacing w:after="0" w:line="360" w:lineRule="auto"/>
        <w:ind w:firstLineChars="4" w:firstLine="11"/>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Snyder, C. R., Smith, T. W.,&amp; Handelsman, M. M. (2005). </w:t>
      </w:r>
      <w:r w:rsidRPr="00312F4C">
        <w:rPr>
          <w:rFonts w:ascii="Times New Roman" w:eastAsia="Calibri" w:hAnsi="Times New Roman" w:cs="B Lotus"/>
          <w:b/>
          <w:bCs/>
          <w:i/>
          <w:iCs/>
          <w:color w:val="000000"/>
          <w:sz w:val="28"/>
          <w:szCs w:val="28"/>
          <w:lang w:bidi="fa-IR"/>
        </w:rPr>
        <w:t>On the self-serving function of an academic wooden leg: Test anxiety as a self-handicapping strategy</w:t>
      </w:r>
      <w:r w:rsidRPr="00312F4C">
        <w:rPr>
          <w:rFonts w:ascii="Times New Roman" w:eastAsia="Calibri" w:hAnsi="Times New Roman" w:cs="B Lotus"/>
          <w:color w:val="000000"/>
          <w:sz w:val="28"/>
          <w:szCs w:val="28"/>
          <w:lang w:bidi="fa-IR"/>
        </w:rPr>
        <w:t>. Personality and Social Psychology, 42, 314-321</w:t>
      </w:r>
    </w:p>
    <w:p w:rsidR="00C26561" w:rsidRPr="00312F4C" w:rsidRDefault="00C26561" w:rsidP="00312F4C">
      <w:pPr>
        <w:autoSpaceDE w:val="0"/>
        <w:autoSpaceDN w:val="0"/>
        <w:adjustRightInd w:val="0"/>
        <w:spacing w:after="0" w:line="360" w:lineRule="auto"/>
        <w:ind w:left="722" w:hangingChars="258" w:hanging="722"/>
        <w:jc w:val="both"/>
        <w:rPr>
          <w:rFonts w:ascii="Times New Roman" w:eastAsia="Calibri" w:hAnsi="Times New Roman" w:cs="B Lotus"/>
          <w:color w:val="000000"/>
          <w:sz w:val="28"/>
          <w:szCs w:val="28"/>
          <w:lang w:bidi="fa-IR"/>
        </w:rPr>
      </w:pP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Townend, A.(2007) </w:t>
      </w:r>
      <w:r w:rsidRPr="00312F4C">
        <w:rPr>
          <w:rFonts w:ascii="Times New Roman" w:eastAsia="Calibri" w:hAnsi="Times New Roman" w:cs="B Lotus"/>
          <w:b/>
          <w:bCs/>
          <w:i/>
          <w:iCs/>
          <w:color w:val="000000"/>
          <w:sz w:val="28"/>
          <w:szCs w:val="28"/>
          <w:lang w:bidi="fa-IR"/>
        </w:rPr>
        <w:t>Assertivenss and Divesity</w:t>
      </w:r>
      <w:r w:rsidRPr="00312F4C">
        <w:rPr>
          <w:rFonts w:ascii="Times New Roman" w:eastAsia="Calibri" w:hAnsi="Times New Roman" w:cs="B Lotus"/>
          <w:color w:val="000000"/>
          <w:sz w:val="28"/>
          <w:szCs w:val="28"/>
          <w:lang w:bidi="fa-IR"/>
        </w:rPr>
        <w:t>. New York: Palgrave Macmilan.</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Thunnissen, M. (2010). </w:t>
      </w:r>
      <w:r w:rsidRPr="00312F4C">
        <w:rPr>
          <w:rFonts w:ascii="Times New Roman" w:eastAsia="Calibri" w:hAnsi="Times New Roman" w:cs="B Lotus"/>
          <w:b/>
          <w:bCs/>
          <w:i/>
          <w:iCs/>
          <w:color w:val="000000"/>
          <w:sz w:val="28"/>
          <w:szCs w:val="28"/>
          <w:lang w:bidi="fa-IR"/>
        </w:rPr>
        <w:t>Redecision therapy with personality disorder</w:t>
      </w:r>
      <w:r w:rsidRPr="00312F4C">
        <w:rPr>
          <w:rFonts w:ascii="Times New Roman" w:eastAsia="Calibri" w:hAnsi="Times New Roman" w:cs="B Lotus"/>
          <w:color w:val="000000"/>
          <w:sz w:val="28"/>
          <w:szCs w:val="28"/>
          <w:lang w:bidi="fa-IR"/>
        </w:rPr>
        <w:t>. How does it work and what are the results? Transational analysis journal. 40, 2,114-120.</w:t>
      </w:r>
    </w:p>
    <w:p w:rsidR="00C26561" w:rsidRPr="00312F4C" w:rsidRDefault="00C26561" w:rsidP="00312F4C">
      <w:pPr>
        <w:autoSpaceDE w:val="0"/>
        <w:autoSpaceDN w:val="0"/>
        <w:bidi/>
        <w:adjustRightInd w:val="0"/>
        <w:spacing w:after="0" w:line="360" w:lineRule="auto"/>
        <w:ind w:left="722" w:hangingChars="258" w:hanging="722"/>
        <w:jc w:val="lowKashida"/>
        <w:rPr>
          <w:rFonts w:ascii="Times New Roman" w:eastAsia="Calibri" w:hAnsi="Times New Roman" w:cs="B Lotus"/>
          <w:color w:val="000000"/>
          <w:sz w:val="28"/>
          <w:szCs w:val="28"/>
          <w:rtl/>
          <w:lang w:bidi="fa-IR"/>
        </w:rPr>
      </w:pPr>
      <w:r w:rsidRPr="00312F4C">
        <w:rPr>
          <w:rFonts w:ascii="Times New Roman" w:eastAsia="Calibri" w:hAnsi="Times New Roman" w:cs="B Lotus"/>
          <w:color w:val="000000"/>
          <w:sz w:val="28"/>
          <w:szCs w:val="28"/>
          <w:lang w:val="en-CA" w:bidi="fa-IR"/>
        </w:rPr>
        <w:t xml:space="preserve">Thomas, C. R. &amp; Gadbois, S. A. (2007). </w:t>
      </w:r>
      <w:r w:rsidRPr="00312F4C">
        <w:rPr>
          <w:rFonts w:ascii="Times New Roman" w:eastAsia="Calibri" w:hAnsi="Times New Roman" w:cs="B Lotus"/>
          <w:b/>
          <w:bCs/>
          <w:i/>
          <w:iCs/>
          <w:color w:val="000000"/>
          <w:sz w:val="28"/>
          <w:szCs w:val="28"/>
          <w:lang w:bidi="fa-IR"/>
        </w:rPr>
        <w:t>Academic self-handicapping: The role of self-concept clarity and students’ learning strategies</w:t>
      </w:r>
      <w:r w:rsidRPr="00312F4C">
        <w:rPr>
          <w:rFonts w:ascii="Times New Roman" w:eastAsia="Calibri" w:hAnsi="Times New Roman" w:cs="B Lotus"/>
          <w:color w:val="000000"/>
          <w:sz w:val="28"/>
          <w:szCs w:val="28"/>
          <w:lang w:val="en-CA" w:bidi="fa-IR"/>
        </w:rPr>
        <w:t xml:space="preserve">. </w:t>
      </w:r>
      <w:r w:rsidRPr="00312F4C">
        <w:rPr>
          <w:rFonts w:ascii="Times New Roman" w:eastAsia="Calibri" w:hAnsi="Times New Roman" w:cs="B Lotus"/>
          <w:i/>
          <w:iCs/>
          <w:color w:val="000000"/>
          <w:sz w:val="28"/>
          <w:szCs w:val="28"/>
          <w:lang w:val="en-CA" w:bidi="fa-IR"/>
        </w:rPr>
        <w:t xml:space="preserve">British Journal of Educational Psychology, 77, </w:t>
      </w:r>
      <w:r w:rsidRPr="00312F4C">
        <w:rPr>
          <w:rFonts w:ascii="Times New Roman" w:eastAsia="Calibri" w:hAnsi="Times New Roman" w:cs="B Lotus"/>
          <w:color w:val="000000"/>
          <w:sz w:val="28"/>
          <w:szCs w:val="28"/>
          <w:lang w:val="en-CA" w:bidi="fa-IR"/>
        </w:rPr>
        <w:t>101-119.</w:t>
      </w:r>
    </w:p>
    <w:p w:rsidR="00C26561" w:rsidRPr="00312F4C" w:rsidRDefault="00C26561" w:rsidP="00312F4C">
      <w:pPr>
        <w:autoSpaceDE w:val="0"/>
        <w:autoSpaceDN w:val="0"/>
        <w:adjustRightInd w:val="0"/>
        <w:spacing w:after="0" w:line="360" w:lineRule="auto"/>
        <w:ind w:firstLineChars="4" w:firstLine="11"/>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Zuckerman, M., Kieffer, S.C., &amp; Knee, C.R. (1998).</w:t>
      </w:r>
      <w:r w:rsidRPr="00312F4C">
        <w:rPr>
          <w:rFonts w:ascii="Times New Roman" w:eastAsia="Calibri" w:hAnsi="Times New Roman" w:cs="B Lotus"/>
          <w:b/>
          <w:bCs/>
          <w:i/>
          <w:iCs/>
          <w:color w:val="000000"/>
          <w:sz w:val="28"/>
          <w:szCs w:val="28"/>
          <w:lang w:bidi="fa-IR"/>
        </w:rPr>
        <w:t xml:space="preserve"> Consequences of self-handicapping: Effects on symptom reporting, coping, and academic performance</w:t>
      </w:r>
      <w:r w:rsidRPr="00312F4C">
        <w:rPr>
          <w:rFonts w:ascii="Times New Roman" w:eastAsia="Calibri" w:hAnsi="Times New Roman" w:cs="B Lotus"/>
          <w:color w:val="000000"/>
          <w:sz w:val="28"/>
          <w:szCs w:val="28"/>
          <w:lang w:bidi="fa-IR"/>
        </w:rPr>
        <w:t>. Journal of Personality and Social Psychology, 74(6),1619-1628.</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Want, J, &amp; Kleitman, S. (2006</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b/>
          <w:bCs/>
          <w:i/>
          <w:iCs/>
          <w:color w:val="000000"/>
          <w:sz w:val="28"/>
          <w:szCs w:val="28"/>
          <w:lang w:bidi="fa-IR"/>
        </w:rPr>
        <w:t>Imposter phenomenon and self-handicappinhg</w:t>
      </w:r>
      <w:r w:rsidRPr="00312F4C">
        <w:rPr>
          <w:rFonts w:ascii="Times New Roman" w:eastAsia="Calibri" w:hAnsi="Times New Roman" w:cs="B Lotus"/>
          <w:color w:val="000000"/>
          <w:sz w:val="28"/>
          <w:szCs w:val="28"/>
          <w:lang w:bidi="fa-IR"/>
        </w:rPr>
        <w:t>: Links with parenting styles and self-confidence. Personality and individual Differences, 40, 961-971.</w:t>
      </w:r>
    </w:p>
    <w:p w:rsidR="00C26561" w:rsidRPr="00312F4C" w:rsidRDefault="00C26561" w:rsidP="00312F4C">
      <w:pPr>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Wiener, B. (1985). </w:t>
      </w:r>
      <w:r w:rsidRPr="00312F4C">
        <w:rPr>
          <w:rFonts w:ascii="Times New Roman" w:eastAsia="Calibri" w:hAnsi="Times New Roman" w:cs="B Lotus"/>
          <w:b/>
          <w:bCs/>
          <w:i/>
          <w:iCs/>
          <w:color w:val="000000"/>
          <w:sz w:val="28"/>
          <w:szCs w:val="28"/>
          <w:lang w:bidi="fa-IR"/>
        </w:rPr>
        <w:t>An attributional theory of achievement motivation and emotion</w:t>
      </w:r>
      <w:r w:rsidRPr="00312F4C">
        <w:rPr>
          <w:rFonts w:ascii="Times New Roman" w:eastAsia="Calibri" w:hAnsi="Times New Roman" w:cs="B Lotus"/>
          <w:color w:val="000000"/>
          <w:sz w:val="28"/>
          <w:szCs w:val="28"/>
          <w:lang w:bidi="fa-IR"/>
        </w:rPr>
        <w:t>. Psychological Review, 92, 548-573.</w:t>
      </w:r>
    </w:p>
    <w:p w:rsidR="00C26561" w:rsidRPr="00312F4C" w:rsidRDefault="00C26561" w:rsidP="00312F4C">
      <w:pPr>
        <w:spacing w:after="200" w:line="360" w:lineRule="auto"/>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Willson, Susan, B. Gool,. (1993).</w:t>
      </w:r>
      <w:r w:rsidRPr="00312F4C">
        <w:rPr>
          <w:rFonts w:ascii="Times New Roman" w:eastAsia="Calibri" w:hAnsi="Times New Roman" w:cs="B Lotus"/>
          <w:b/>
          <w:bCs/>
          <w:i/>
          <w:iCs/>
          <w:color w:val="000000"/>
          <w:sz w:val="28"/>
          <w:szCs w:val="28"/>
          <w:lang w:bidi="fa-IR"/>
        </w:rPr>
        <w:t xml:space="preserve"> Setting</w:t>
      </w:r>
      <w:r w:rsidRPr="00312F4C">
        <w:rPr>
          <w:rFonts w:ascii="Times New Roman" w:eastAsia="Calibri" w:hAnsi="Times New Roman" w:cs="B Lotus"/>
          <w:color w:val="000000"/>
          <w:sz w:val="28"/>
          <w:szCs w:val="28"/>
          <w:lang w:bidi="fa-IR"/>
        </w:rPr>
        <w:t xml:space="preserve"> </w:t>
      </w:r>
      <w:r w:rsidRPr="00312F4C">
        <w:rPr>
          <w:rFonts w:ascii="Times New Roman" w:eastAsia="Calibri" w:hAnsi="Times New Roman" w:cs="B Lotus"/>
          <w:b/>
          <w:bCs/>
          <w:i/>
          <w:iCs/>
          <w:color w:val="000000"/>
          <w:sz w:val="28"/>
          <w:szCs w:val="28"/>
          <w:lang w:bidi="fa-IR"/>
        </w:rPr>
        <w:t>American management association.</w:t>
      </w:r>
      <w:r w:rsidRPr="00312F4C">
        <w:rPr>
          <w:rFonts w:ascii="Times New Roman" w:eastAsia="Calibri" w:hAnsi="Times New Roman" w:cs="B Lotus"/>
          <w:color w:val="000000"/>
          <w:sz w:val="28"/>
          <w:szCs w:val="28"/>
          <w:lang w:bidi="fa-IR"/>
        </w:rPr>
        <w:t xml:space="preserve"> Aasertive behavior, ISBN. O. B. 144-1830.</w:t>
      </w:r>
    </w:p>
    <w:p w:rsidR="00C26561" w:rsidRPr="00312F4C" w:rsidRDefault="00C26561" w:rsidP="00312F4C">
      <w:pPr>
        <w:keepNext/>
        <w:keepLines/>
        <w:shd w:val="clear" w:color="auto" w:fill="FFFFFF"/>
        <w:spacing w:after="285" w:line="360" w:lineRule="auto"/>
        <w:jc w:val="both"/>
        <w:outlineLvl w:val="0"/>
        <w:rPr>
          <w:rFonts w:ascii="Times New Roman" w:eastAsia="Times New Roman" w:hAnsi="Times New Roman" w:cs="B Lotus"/>
          <w:b/>
          <w:bCs/>
          <w:color w:val="000000"/>
          <w:sz w:val="28"/>
          <w:szCs w:val="28"/>
          <w:lang w:bidi="fa-IR"/>
        </w:rPr>
      </w:pPr>
      <w:r w:rsidRPr="00312F4C">
        <w:rPr>
          <w:rFonts w:ascii="Times New Roman" w:eastAsia="Calibri" w:hAnsi="Times New Roman" w:cs="B Lotus"/>
          <w:color w:val="000000"/>
          <w:sz w:val="28"/>
          <w:szCs w:val="28"/>
          <w:shd w:val="clear" w:color="auto" w:fill="F8F8F8"/>
          <w:lang w:bidi="fa-IR"/>
        </w:rPr>
        <w:lastRenderedPageBreak/>
        <w:t>Wolpe, J, (1975).</w:t>
      </w:r>
      <w:r w:rsidRPr="00312F4C">
        <w:rPr>
          <w:rFonts w:ascii="Times New Roman" w:eastAsia="Times New Roman" w:hAnsi="Times New Roman" w:cs="B Lotus"/>
          <w:b/>
          <w:bCs/>
          <w:i/>
          <w:iCs/>
          <w:color w:val="000000"/>
          <w:sz w:val="28"/>
          <w:szCs w:val="28"/>
          <w:lang w:bidi="fa-IR"/>
        </w:rPr>
        <w:t>Classes power and confilict</w:t>
      </w:r>
      <w:r w:rsidRPr="00312F4C">
        <w:rPr>
          <w:rFonts w:ascii="Times New Roman" w:eastAsia="Times New Roman" w:hAnsi="Times New Roman" w:cs="B Lotus"/>
          <w:b/>
          <w:bCs/>
          <w:color w:val="000000"/>
          <w:sz w:val="28"/>
          <w:szCs w:val="28"/>
          <w:lang w:bidi="fa-IR"/>
        </w:rPr>
        <w:t xml:space="preserve"> : </w:t>
      </w:r>
      <w:r w:rsidRPr="00312F4C">
        <w:rPr>
          <w:rFonts w:ascii="Times New Roman" w:eastAsia="Times New Roman" w:hAnsi="Times New Roman" w:cs="B Lotus"/>
          <w:color w:val="000000"/>
          <w:sz w:val="28"/>
          <w:szCs w:val="28"/>
          <w:lang w:bidi="fa-IR"/>
        </w:rPr>
        <w:t>Classical and Contemporary Debates</w:t>
      </w:r>
    </w:p>
    <w:p w:rsidR="00C26561" w:rsidRPr="00312F4C" w:rsidRDefault="00C26561" w:rsidP="00312F4C">
      <w:pPr>
        <w:spacing w:after="0" w:line="360" w:lineRule="auto"/>
        <w:jc w:val="both"/>
        <w:rPr>
          <w:rFonts w:ascii="Times New Roman" w:eastAsia="Calibri" w:hAnsi="Times New Roman" w:cs="B Lotus"/>
          <w:b/>
          <w:bCs/>
          <w:color w:val="000000"/>
          <w:sz w:val="28"/>
          <w:szCs w:val="28"/>
          <w:lang w:bidi="fa-IR"/>
        </w:rPr>
      </w:pPr>
      <w:r w:rsidRPr="00312F4C">
        <w:rPr>
          <w:rFonts w:ascii="Times New Roman" w:eastAsia="Calibri" w:hAnsi="Times New Roman" w:cs="B Lotus"/>
          <w:color w:val="000000"/>
          <w:sz w:val="28"/>
          <w:szCs w:val="28"/>
          <w:shd w:val="clear" w:color="auto" w:fill="F8F8F8"/>
          <w:lang w:bidi="fa-IR"/>
        </w:rPr>
        <w:t>Wolpe, J, (1982</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b/>
          <w:bCs/>
          <w:i/>
          <w:iCs/>
          <w:color w:val="000000"/>
          <w:sz w:val="28"/>
          <w:szCs w:val="28"/>
          <w:lang w:bidi="fa-IR"/>
        </w:rPr>
        <w:t>The Practice of Behavior Therapy</w:t>
      </w:r>
      <w:r w:rsidRPr="00312F4C">
        <w:rPr>
          <w:rFonts w:ascii="Times New Roman" w:eastAsia="Calibri" w:hAnsi="Times New Roman" w:cs="B Lotus"/>
          <w:color w:val="000000"/>
          <w:sz w:val="28"/>
          <w:szCs w:val="28"/>
          <w:shd w:val="clear" w:color="auto" w:fill="FFFFFF"/>
          <w:lang w:bidi="fa-IR"/>
        </w:rPr>
        <w:t xml:space="preserve"> Elsevier Science &amp; Technology Books..</w:t>
      </w:r>
    </w:p>
    <w:p w:rsidR="00C26561" w:rsidRPr="00312F4C" w:rsidRDefault="00C26561" w:rsidP="00312F4C">
      <w:pPr>
        <w:spacing w:after="200" w:line="360" w:lineRule="auto"/>
        <w:jc w:val="both"/>
        <w:rPr>
          <w:rFonts w:ascii="Times New Roman" w:eastAsia="Calibri" w:hAnsi="Times New Roman" w:cs="B Lotus"/>
          <w:b/>
          <w:bCs/>
          <w:color w:val="000000"/>
          <w:sz w:val="28"/>
          <w:szCs w:val="28"/>
          <w:lang w:bidi="fa-IR"/>
        </w:rPr>
      </w:pPr>
      <w:r w:rsidRPr="00312F4C">
        <w:rPr>
          <w:rFonts w:ascii="Times New Roman" w:eastAsia="Calibri" w:hAnsi="Times New Roman" w:cs="B Lotus"/>
          <w:color w:val="000000"/>
          <w:sz w:val="28"/>
          <w:szCs w:val="28"/>
          <w:lang w:bidi="fa-IR"/>
        </w:rPr>
        <w:t>Yoshioka, M. (</w:t>
      </w:r>
      <w:r w:rsidRPr="00312F4C">
        <w:rPr>
          <w:rFonts w:ascii="Times New Roman" w:eastAsia="Calibri" w:hAnsi="Times New Roman" w:cs="B Lotus"/>
          <w:color w:val="000000"/>
          <w:sz w:val="28"/>
          <w:szCs w:val="28"/>
          <w:rtl/>
          <w:lang w:bidi="fa-IR"/>
        </w:rPr>
        <w:t>2000</w:t>
      </w:r>
      <w:r w:rsidRPr="00312F4C">
        <w:rPr>
          <w:rFonts w:ascii="Times New Roman" w:eastAsia="Calibri" w:hAnsi="Times New Roman" w:cs="B Lotus"/>
          <w:color w:val="000000"/>
          <w:sz w:val="28"/>
          <w:szCs w:val="28"/>
          <w:lang w:bidi="fa-IR"/>
        </w:rPr>
        <w:t xml:space="preserve">). </w:t>
      </w:r>
      <w:r w:rsidRPr="00312F4C">
        <w:rPr>
          <w:rFonts w:ascii="Times New Roman" w:eastAsia="Calibri" w:hAnsi="Times New Roman" w:cs="B Lotus"/>
          <w:b/>
          <w:bCs/>
          <w:i/>
          <w:iCs/>
          <w:color w:val="000000"/>
          <w:sz w:val="28"/>
          <w:szCs w:val="28"/>
          <w:lang w:bidi="fa-IR"/>
        </w:rPr>
        <w:t>Substantive differences in the assertiveness of low-income African, Hispanic, and Caucasian women</w:t>
      </w:r>
      <w:r w:rsidRPr="00312F4C">
        <w:rPr>
          <w:rFonts w:ascii="Times New Roman" w:eastAsia="Calibri" w:hAnsi="Times New Roman" w:cs="B Lotus"/>
          <w:i/>
          <w:iCs/>
          <w:color w:val="000000"/>
          <w:sz w:val="28"/>
          <w:szCs w:val="28"/>
          <w:lang w:bidi="fa-IR"/>
        </w:rPr>
        <w:t>.</w:t>
      </w:r>
      <w:r w:rsidRPr="00312F4C">
        <w:rPr>
          <w:rFonts w:ascii="Times New Roman" w:eastAsia="Calibri" w:hAnsi="Times New Roman" w:cs="B Lotus"/>
          <w:color w:val="000000"/>
          <w:sz w:val="28"/>
          <w:szCs w:val="28"/>
          <w:lang w:bidi="fa-IR"/>
        </w:rPr>
        <w:t xml:space="preserve"> Journal</w:t>
      </w:r>
      <w:r w:rsidRPr="00312F4C">
        <w:rPr>
          <w:rFonts w:ascii="Times New Roman" w:eastAsia="Calibri" w:hAnsi="Times New Roman" w:cs="B Lotus"/>
          <w:b/>
          <w:bCs/>
          <w:color w:val="000000"/>
          <w:sz w:val="28"/>
          <w:szCs w:val="28"/>
          <w:lang w:bidi="fa-IR"/>
        </w:rPr>
        <w:t xml:space="preserve"> </w:t>
      </w:r>
      <w:r w:rsidRPr="00312F4C">
        <w:rPr>
          <w:rFonts w:ascii="Times New Roman" w:eastAsia="Calibri" w:hAnsi="Times New Roman" w:cs="B Lotus"/>
          <w:color w:val="000000"/>
          <w:sz w:val="28"/>
          <w:szCs w:val="28"/>
          <w:lang w:bidi="fa-IR"/>
        </w:rPr>
        <w:t xml:space="preserve">of Psychology, </w:t>
      </w:r>
      <w:r w:rsidRPr="00312F4C">
        <w:rPr>
          <w:rFonts w:ascii="Times New Roman" w:eastAsia="Calibri" w:hAnsi="Times New Roman" w:cs="B Lotus"/>
          <w:color w:val="000000"/>
          <w:sz w:val="28"/>
          <w:szCs w:val="28"/>
          <w:rtl/>
          <w:lang w:bidi="fa-IR"/>
        </w:rPr>
        <w:t>134</w:t>
      </w:r>
      <w:r w:rsidRPr="00312F4C">
        <w:rPr>
          <w:rFonts w:ascii="Times New Roman" w:eastAsia="Calibri" w:hAnsi="Times New Roman" w:cs="B Lotus"/>
          <w:color w:val="000000"/>
          <w:sz w:val="28"/>
          <w:szCs w:val="28"/>
          <w:lang w:bidi="fa-IR"/>
        </w:rPr>
        <w:t xml:space="preserve">, </w:t>
      </w:r>
      <w:r w:rsidRPr="00312F4C">
        <w:rPr>
          <w:rFonts w:ascii="Times New Roman" w:eastAsia="Calibri" w:hAnsi="Times New Roman" w:cs="B Lotus"/>
          <w:color w:val="000000"/>
          <w:sz w:val="28"/>
          <w:szCs w:val="28"/>
          <w:rtl/>
          <w:lang w:bidi="fa-IR"/>
        </w:rPr>
        <w:t>243</w:t>
      </w:r>
      <w:r w:rsidRPr="00312F4C">
        <w:rPr>
          <w:rFonts w:ascii="Times New Roman" w:eastAsia="Calibri" w:hAnsi="Times New Roman" w:cs="B Lotus"/>
          <w:color w:val="000000"/>
          <w:sz w:val="28"/>
          <w:szCs w:val="28"/>
          <w:lang w:bidi="fa-IR"/>
        </w:rPr>
        <w:t>–</w:t>
      </w:r>
      <w:r w:rsidRPr="00312F4C">
        <w:rPr>
          <w:rFonts w:ascii="Times New Roman" w:eastAsia="Calibri" w:hAnsi="Times New Roman" w:cs="B Lotus"/>
          <w:color w:val="000000"/>
          <w:sz w:val="28"/>
          <w:szCs w:val="28"/>
          <w:rtl/>
          <w:lang w:bidi="fa-IR"/>
        </w:rPr>
        <w:t>247</w:t>
      </w:r>
    </w:p>
    <w:p w:rsidR="007624C8" w:rsidRPr="00312F4C" w:rsidRDefault="007624C8" w:rsidP="00312F4C">
      <w:pPr>
        <w:spacing w:line="360" w:lineRule="auto"/>
        <w:rPr>
          <w:rFonts w:cs="B Lotus"/>
          <w:sz w:val="28"/>
          <w:szCs w:val="28"/>
          <w:lang w:bidi="fa-IR"/>
        </w:rPr>
      </w:pPr>
    </w:p>
    <w:sectPr w:rsidR="007624C8" w:rsidRPr="00312F4C"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1DE8" w:rsidRDefault="00D71DE8" w:rsidP="00C26561">
      <w:pPr>
        <w:spacing w:after="0" w:line="240" w:lineRule="auto"/>
      </w:pPr>
      <w:r>
        <w:separator/>
      </w:r>
    </w:p>
  </w:endnote>
  <w:endnote w:type="continuationSeparator" w:id="0">
    <w:p w:rsidR="00D71DE8" w:rsidRDefault="00D71DE8" w:rsidP="00C26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Lotus">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1DE8" w:rsidRDefault="00D71DE8" w:rsidP="00C26561">
      <w:pPr>
        <w:spacing w:after="0" w:line="240" w:lineRule="auto"/>
      </w:pPr>
      <w:r>
        <w:separator/>
      </w:r>
    </w:p>
  </w:footnote>
  <w:footnote w:type="continuationSeparator" w:id="0">
    <w:p w:rsidR="00D71DE8" w:rsidRDefault="00D71DE8" w:rsidP="00C26561">
      <w:pPr>
        <w:spacing w:after="0" w:line="240" w:lineRule="auto"/>
      </w:pPr>
      <w:r>
        <w:continuationSeparator/>
      </w:r>
    </w:p>
  </w:footnote>
  <w:footnote w:id="1">
    <w:p w:rsidR="00C26561" w:rsidRDefault="00C26561" w:rsidP="00C26561">
      <w:pPr>
        <w:pStyle w:val="FootnoteText"/>
        <w:bidi w:val="0"/>
        <w:ind w:left="0"/>
      </w:pPr>
      <w:r>
        <w:rPr>
          <w:rStyle w:val="FootnoteReference"/>
        </w:rPr>
        <w:footnoteRef/>
      </w:r>
      <w:r>
        <w:rPr>
          <w:rFonts w:hint="cs"/>
          <w:rtl/>
        </w:rPr>
        <w:t>-</w:t>
      </w:r>
      <w:r>
        <w:t>Life Script</w:t>
      </w:r>
    </w:p>
  </w:footnote>
  <w:footnote w:id="2">
    <w:p w:rsidR="00C26561" w:rsidRDefault="00C26561" w:rsidP="00C26561">
      <w:pPr>
        <w:pStyle w:val="FootnoteText"/>
        <w:bidi w:val="0"/>
        <w:ind w:left="0"/>
      </w:pPr>
      <w:r>
        <w:rPr>
          <w:rStyle w:val="FootnoteReference"/>
        </w:rPr>
        <w:footnoteRef/>
      </w:r>
      <w:r>
        <w:rPr>
          <w:rFonts w:hint="cs"/>
          <w:rtl/>
        </w:rPr>
        <w:t>-</w:t>
      </w:r>
      <w:r>
        <w:t>Cloude steiner</w:t>
      </w:r>
    </w:p>
  </w:footnote>
  <w:footnote w:id="3">
    <w:p w:rsidR="00C26561" w:rsidRDefault="00C26561" w:rsidP="00C26561">
      <w:pPr>
        <w:pStyle w:val="FootnoteText"/>
        <w:bidi w:val="0"/>
        <w:ind w:left="0"/>
      </w:pPr>
      <w:r>
        <w:rPr>
          <w:rStyle w:val="FootnoteReference"/>
        </w:rPr>
        <w:footnoteRef/>
      </w:r>
      <w:r>
        <w:rPr>
          <w:rFonts w:hint="cs"/>
          <w:rtl/>
        </w:rPr>
        <w:t>-</w:t>
      </w:r>
      <w:r>
        <w:t>Impasses and Redeicisions</w:t>
      </w:r>
    </w:p>
  </w:footnote>
  <w:footnote w:id="4">
    <w:p w:rsidR="00C26561" w:rsidRDefault="00C26561" w:rsidP="00C26561">
      <w:pPr>
        <w:pStyle w:val="FootnoteText"/>
        <w:bidi w:val="0"/>
        <w:ind w:left="0"/>
      </w:pPr>
      <w:r>
        <w:rPr>
          <w:rStyle w:val="FootnoteReference"/>
        </w:rPr>
        <w:footnoteRef/>
      </w:r>
      <w:r>
        <w:rPr>
          <w:rFonts w:hint="cs"/>
          <w:rtl/>
        </w:rPr>
        <w:t>-</w:t>
      </w:r>
      <w:r>
        <w:t>Free child</w:t>
      </w:r>
    </w:p>
  </w:footnote>
  <w:footnote w:id="5">
    <w:p w:rsidR="00C26561" w:rsidRDefault="00C26561" w:rsidP="00C26561">
      <w:pPr>
        <w:pStyle w:val="FootnoteText"/>
        <w:bidi w:val="0"/>
        <w:ind w:left="0"/>
      </w:pPr>
      <w:r>
        <w:rPr>
          <w:rStyle w:val="FootnoteReference"/>
        </w:rPr>
        <w:footnoteRef/>
      </w:r>
      <w:r>
        <w:rPr>
          <w:rFonts w:hint="cs"/>
          <w:rtl/>
        </w:rPr>
        <w:t>-</w:t>
      </w:r>
      <w:r>
        <w:t>Injunctions</w:t>
      </w:r>
    </w:p>
  </w:footnote>
  <w:footnote w:id="6">
    <w:p w:rsidR="00C26561" w:rsidRDefault="00C26561" w:rsidP="00C26561">
      <w:pPr>
        <w:pStyle w:val="FootnoteText"/>
        <w:bidi w:val="0"/>
        <w:ind w:left="0"/>
      </w:pPr>
      <w:r>
        <w:rPr>
          <w:rStyle w:val="FootnoteReference"/>
        </w:rPr>
        <w:footnoteRef/>
      </w:r>
      <w:r>
        <w:rPr>
          <w:rFonts w:hint="cs"/>
          <w:rtl/>
        </w:rPr>
        <w:t>-</w:t>
      </w:r>
      <w:r>
        <w:t>Drives</w:t>
      </w:r>
    </w:p>
  </w:footnote>
  <w:footnote w:id="7">
    <w:p w:rsidR="00C26561" w:rsidRDefault="00C26561" w:rsidP="00C26561">
      <w:pPr>
        <w:pStyle w:val="FootnoteText"/>
        <w:bidi w:val="0"/>
        <w:ind w:left="0"/>
      </w:pPr>
      <w:r>
        <w:rPr>
          <w:rStyle w:val="FootnoteReference"/>
        </w:rPr>
        <w:footnoteRef/>
      </w:r>
      <w:r>
        <w:rPr>
          <w:rFonts w:hint="cs"/>
          <w:rtl/>
        </w:rPr>
        <w:t>-</w:t>
      </w:r>
      <w:r>
        <w:t>Contracts</w:t>
      </w:r>
    </w:p>
  </w:footnote>
  <w:footnote w:id="8">
    <w:p w:rsidR="00C26561" w:rsidRDefault="00C26561" w:rsidP="00C26561">
      <w:pPr>
        <w:pStyle w:val="FootnoteText"/>
        <w:ind w:left="0"/>
        <w:rPr>
          <w:rtl/>
        </w:rPr>
      </w:pPr>
    </w:p>
  </w:footnote>
  <w:footnote w:id="9">
    <w:p w:rsidR="00C26561" w:rsidRPr="00C6206F" w:rsidRDefault="00C26561" w:rsidP="00C26561">
      <w:pPr>
        <w:pStyle w:val="FootnoteText"/>
        <w:bidi w:val="0"/>
        <w:ind w:left="0"/>
      </w:pPr>
      <w:r w:rsidRPr="006A36EC">
        <w:rPr>
          <w:rStyle w:val="FootnoteReference"/>
          <w:color w:val="FF0000"/>
        </w:rPr>
        <w:footnoteRef/>
      </w:r>
      <w:r w:rsidRPr="006A36EC">
        <w:rPr>
          <w:rtl/>
        </w:rPr>
        <w:t xml:space="preserve"> </w:t>
      </w:r>
      <w:r w:rsidRPr="006A36EC">
        <w:rPr>
          <w:rFonts w:hint="cs"/>
          <w:rtl/>
        </w:rPr>
        <w:t>-</w:t>
      </w:r>
      <w:r>
        <w:t>A</w:t>
      </w:r>
      <w:r w:rsidRPr="006A36EC">
        <w:t xml:space="preserve">braham </w:t>
      </w:r>
      <w:r w:rsidRPr="005D780B">
        <w:rPr>
          <w:rStyle w:val="FootnoteReference"/>
        </w:rPr>
        <w:t>Mazlou</w:t>
      </w:r>
    </w:p>
  </w:footnote>
  <w:footnote w:id="10">
    <w:p w:rsidR="00C26561" w:rsidRPr="00D842A8" w:rsidRDefault="00C26561" w:rsidP="00C26561">
      <w:pPr>
        <w:pStyle w:val="FootnoteText"/>
        <w:bidi w:val="0"/>
        <w:ind w:left="0"/>
      </w:pPr>
      <w:r>
        <w:rPr>
          <w:rStyle w:val="FootnoteReference"/>
        </w:rPr>
        <w:footnoteRef/>
      </w:r>
      <w:r>
        <w:rPr>
          <w:rFonts w:hint="cs"/>
          <w:rtl/>
        </w:rPr>
        <w:t>-</w:t>
      </w:r>
      <w:r>
        <w:rPr>
          <w:rtl/>
        </w:rPr>
        <w:t xml:space="preserve"> </w:t>
      </w:r>
      <w:r>
        <w:t>Chorba, K</w:t>
      </w:r>
    </w:p>
  </w:footnote>
  <w:footnote w:id="11">
    <w:p w:rsidR="00C26561" w:rsidRPr="00D842A8" w:rsidRDefault="00C26561" w:rsidP="00C26561">
      <w:pPr>
        <w:pStyle w:val="FootnoteText"/>
        <w:bidi w:val="0"/>
        <w:ind w:left="0"/>
      </w:pPr>
      <w:r>
        <w:rPr>
          <w:rStyle w:val="FootnoteReference"/>
        </w:rPr>
        <w:footnoteRef/>
      </w:r>
      <w:r>
        <w:rPr>
          <w:rFonts w:hint="cs"/>
          <w:rtl/>
        </w:rPr>
        <w:t>-</w:t>
      </w:r>
      <w:r>
        <w:rPr>
          <w:rtl/>
        </w:rPr>
        <w:t xml:space="preserve"> </w:t>
      </w:r>
      <w:r>
        <w:t>Chung</w:t>
      </w:r>
    </w:p>
  </w:footnote>
  <w:footnote w:id="12">
    <w:p w:rsidR="00C26561" w:rsidRDefault="00C26561" w:rsidP="00C26561">
      <w:pPr>
        <w:pStyle w:val="FootnoteText"/>
        <w:bidi w:val="0"/>
        <w:ind w:left="0"/>
      </w:pPr>
      <w:r>
        <w:rPr>
          <w:rStyle w:val="FootnoteReference"/>
        </w:rPr>
        <w:footnoteRef/>
      </w:r>
      <w:r>
        <w:rPr>
          <w:rFonts w:hint="cs"/>
          <w:rtl/>
        </w:rPr>
        <w:t>-</w:t>
      </w:r>
      <w:r>
        <w:rPr>
          <w:rtl/>
        </w:rPr>
        <w:t xml:space="preserve"> </w:t>
      </w:r>
      <w:r>
        <w:t>Thunnissen, M</w:t>
      </w:r>
    </w:p>
  </w:footnote>
  <w:footnote w:id="13">
    <w:p w:rsidR="00C26561" w:rsidRPr="000F1247" w:rsidRDefault="00C26561" w:rsidP="00C26561">
      <w:pPr>
        <w:pStyle w:val="FootnoteText"/>
        <w:bidi w:val="0"/>
        <w:ind w:left="0"/>
      </w:pPr>
      <w:r w:rsidRPr="000F1247">
        <w:footnoteRef/>
      </w:r>
      <w:r>
        <w:rPr>
          <w:rFonts w:hint="cs"/>
          <w:rtl/>
        </w:rPr>
        <w:t>-</w:t>
      </w:r>
      <w:r w:rsidRPr="000F1247">
        <w:rPr>
          <w:rtl/>
        </w:rPr>
        <w:t xml:space="preserve"> </w:t>
      </w:r>
      <w:r w:rsidRPr="000F1247">
        <w:t>Campuz,L,P</w:t>
      </w:r>
    </w:p>
  </w:footnote>
  <w:footnote w:id="14">
    <w:p w:rsidR="00C26561" w:rsidRDefault="00C26561" w:rsidP="00C26561">
      <w:pPr>
        <w:pStyle w:val="FootnoteText"/>
        <w:bidi w:val="0"/>
        <w:ind w:left="0"/>
      </w:pPr>
      <w:r>
        <w:rPr>
          <w:rStyle w:val="FootnoteReference"/>
        </w:rPr>
        <w:footnoteRef/>
      </w:r>
      <w:r>
        <w:rPr>
          <w:rFonts w:hint="cs"/>
          <w:rtl/>
        </w:rPr>
        <w:t>-</w:t>
      </w:r>
      <w:r>
        <w:rPr>
          <w:rtl/>
        </w:rPr>
        <w:t xml:space="preserve"> </w:t>
      </w:r>
      <w:r>
        <w:t>Adjective checklist</w:t>
      </w:r>
    </w:p>
  </w:footnote>
  <w:footnote w:id="15">
    <w:p w:rsidR="00C26561" w:rsidRPr="004534F8" w:rsidRDefault="00C26561" w:rsidP="00C26561">
      <w:pPr>
        <w:pStyle w:val="FootnoteText"/>
        <w:bidi w:val="0"/>
        <w:ind w:left="0"/>
        <w:rPr>
          <w:rStyle w:val="FootnoteReference"/>
          <w:rtl/>
        </w:rPr>
      </w:pPr>
      <w:r>
        <w:rPr>
          <w:rStyle w:val="FootnoteReference"/>
        </w:rPr>
        <w:footnoteRef/>
      </w:r>
      <w:r w:rsidRPr="000F1247">
        <w:rPr>
          <w:rFonts w:hint="cs"/>
          <w:sz w:val="24"/>
          <w:szCs w:val="24"/>
          <w:rtl/>
        </w:rPr>
        <w:t>-</w:t>
      </w:r>
      <w:r w:rsidRPr="000F1247">
        <w:rPr>
          <w:rStyle w:val="FootnoteReference"/>
          <w:sz w:val="24"/>
          <w:szCs w:val="24"/>
          <w:rtl/>
        </w:rPr>
        <w:t xml:space="preserve"> </w:t>
      </w:r>
      <w:r w:rsidRPr="000F1247">
        <w:rPr>
          <w:rStyle w:val="FootnoteReference"/>
          <w:sz w:val="24"/>
          <w:szCs w:val="24"/>
        </w:rPr>
        <w:t>Gough</w:t>
      </w:r>
    </w:p>
  </w:footnote>
  <w:footnote w:id="16">
    <w:p w:rsidR="00C26561" w:rsidRDefault="00C26561" w:rsidP="00C26561">
      <w:pPr>
        <w:pStyle w:val="FootnoteText"/>
        <w:bidi w:val="0"/>
        <w:ind w:left="0"/>
      </w:pPr>
      <w:r>
        <w:rPr>
          <w:rStyle w:val="FootnoteReference"/>
        </w:rPr>
        <w:footnoteRef/>
      </w:r>
      <w:r>
        <w:rPr>
          <w:rFonts w:hint="cs"/>
          <w:rtl/>
        </w:rPr>
        <w:t>-</w:t>
      </w:r>
      <w:r>
        <w:rPr>
          <w:rtl/>
        </w:rPr>
        <w:t xml:space="preserve"> </w:t>
      </w:r>
      <w:r>
        <w:t>Heillbrun</w:t>
      </w:r>
    </w:p>
  </w:footnote>
  <w:footnote w:id="17">
    <w:p w:rsidR="00C26561" w:rsidRPr="00D842A8" w:rsidRDefault="00C26561" w:rsidP="00C26561">
      <w:pPr>
        <w:pStyle w:val="FootnoteText"/>
        <w:bidi w:val="0"/>
        <w:ind w:left="0"/>
      </w:pPr>
      <w:r>
        <w:rPr>
          <w:rStyle w:val="FootnoteReference"/>
        </w:rPr>
        <w:footnoteRef/>
      </w:r>
      <w:r>
        <w:rPr>
          <w:rFonts w:hint="cs"/>
          <w:rtl/>
        </w:rPr>
        <w:t>-</w:t>
      </w:r>
      <w:r>
        <w:rPr>
          <w:rtl/>
        </w:rPr>
        <w:t xml:space="preserve"> </w:t>
      </w:r>
      <w:r>
        <w:t>Hendrix, K. S, Hirt, E. R</w:t>
      </w:r>
    </w:p>
  </w:footnote>
  <w:footnote w:id="18">
    <w:p w:rsidR="00C26561" w:rsidRDefault="00C26561" w:rsidP="00C26561">
      <w:pPr>
        <w:pStyle w:val="FootnoteText"/>
        <w:bidi w:val="0"/>
        <w:ind w:left="0"/>
      </w:pPr>
      <w:r>
        <w:rPr>
          <w:rStyle w:val="FootnoteReference"/>
        </w:rPr>
        <w:footnoteRef/>
      </w:r>
      <w:r w:rsidRPr="008D6410">
        <w:rPr>
          <w:rFonts w:hint="cs"/>
          <w:sz w:val="24"/>
          <w:szCs w:val="24"/>
          <w:rtl/>
        </w:rPr>
        <w:t>-</w:t>
      </w:r>
      <w:r w:rsidRPr="008D6410">
        <w:rPr>
          <w:sz w:val="24"/>
          <w:szCs w:val="24"/>
          <w:rtl/>
        </w:rPr>
        <w:t xml:space="preserve"> </w:t>
      </w:r>
      <w:r w:rsidRPr="008D6410">
        <w:rPr>
          <w:rStyle w:val="FootnoteReference"/>
          <w:sz w:val="24"/>
          <w:szCs w:val="24"/>
        </w:rPr>
        <w:t>Makgosa</w:t>
      </w:r>
    </w:p>
  </w:footnote>
  <w:footnote w:id="19">
    <w:p w:rsidR="00C26561" w:rsidRDefault="00C26561" w:rsidP="00C26561">
      <w:pPr>
        <w:pStyle w:val="FootnoteText"/>
        <w:bidi w:val="0"/>
        <w:ind w:left="0"/>
        <w:rPr>
          <w:rtl/>
        </w:rPr>
      </w:pPr>
      <w:r>
        <w:rPr>
          <w:rStyle w:val="FootnoteReference"/>
        </w:rPr>
        <w:footnoteRef/>
      </w:r>
      <w:r>
        <w:rPr>
          <w:rFonts w:hint="cs"/>
          <w:rtl/>
        </w:rPr>
        <w:t>-</w:t>
      </w:r>
      <w:r>
        <w:rPr>
          <w:rtl/>
        </w:rPr>
        <w:t xml:space="preserve"> </w:t>
      </w:r>
      <w:r>
        <w:t>Kang</w:t>
      </w:r>
    </w:p>
  </w:footnote>
  <w:footnote w:id="20">
    <w:p w:rsidR="00C26561" w:rsidRDefault="00C26561" w:rsidP="00C26561">
      <w:pPr>
        <w:pStyle w:val="FootnoteText"/>
        <w:bidi w:val="0"/>
        <w:ind w:left="0"/>
        <w:rPr>
          <w:rtl/>
        </w:rPr>
      </w:pPr>
      <w:r>
        <w:rPr>
          <w:rStyle w:val="FootnoteReference"/>
        </w:rPr>
        <w:footnoteRef/>
      </w:r>
      <w:r>
        <w:rPr>
          <w:rFonts w:hint="cs"/>
          <w:rtl/>
        </w:rPr>
        <w:t>-</w:t>
      </w:r>
      <w:r>
        <w:rPr>
          <w:rtl/>
        </w:rPr>
        <w:t xml:space="preserve"> </w:t>
      </w:r>
      <w:r>
        <w:t>Healey</w:t>
      </w:r>
    </w:p>
  </w:footnote>
  <w:footnote w:id="21">
    <w:p w:rsidR="00C26561" w:rsidRPr="00D842A8" w:rsidRDefault="00C26561" w:rsidP="00C26561">
      <w:pPr>
        <w:pStyle w:val="FootnoteText"/>
        <w:bidi w:val="0"/>
        <w:ind w:left="0"/>
      </w:pPr>
      <w:r>
        <w:rPr>
          <w:rStyle w:val="FootnoteReference"/>
        </w:rPr>
        <w:footnoteRef/>
      </w:r>
      <w:r>
        <w:rPr>
          <w:rFonts w:hint="cs"/>
          <w:rtl/>
        </w:rPr>
        <w:t>-</w:t>
      </w:r>
      <w:r>
        <w:rPr>
          <w:rtl/>
        </w:rPr>
        <w:t xml:space="preserve"> </w:t>
      </w:r>
      <w:r>
        <w:t>Herrt &amp; Milner</w:t>
      </w:r>
    </w:p>
  </w:footnote>
  <w:footnote w:id="22">
    <w:p w:rsidR="00C26561" w:rsidRPr="000F1247" w:rsidRDefault="00C26561" w:rsidP="00C26561">
      <w:pPr>
        <w:pStyle w:val="FootnoteText"/>
        <w:bidi w:val="0"/>
        <w:ind w:left="0"/>
        <w:rPr>
          <w:rStyle w:val="FootnoteReference"/>
          <w:sz w:val="24"/>
          <w:szCs w:val="24"/>
        </w:rPr>
      </w:pPr>
      <w:r w:rsidRPr="000F1247">
        <w:rPr>
          <w:rStyle w:val="FootnoteReference"/>
          <w:sz w:val="24"/>
          <w:szCs w:val="24"/>
        </w:rPr>
        <w:footnoteRef/>
      </w:r>
      <w:r w:rsidRPr="000F1247">
        <w:rPr>
          <w:rStyle w:val="FootnoteReference"/>
          <w:sz w:val="24"/>
          <w:szCs w:val="24"/>
          <w:rtl/>
        </w:rPr>
        <w:t xml:space="preserve"> </w:t>
      </w:r>
      <w:r w:rsidRPr="000F1247">
        <w:rPr>
          <w:rFonts w:hint="cs"/>
          <w:sz w:val="24"/>
          <w:szCs w:val="24"/>
          <w:rtl/>
        </w:rPr>
        <w:t>-</w:t>
      </w:r>
      <w:r w:rsidRPr="000F1247">
        <w:rPr>
          <w:rStyle w:val="FootnoteReference"/>
          <w:sz w:val="24"/>
          <w:szCs w:val="24"/>
        </w:rPr>
        <w:t>Cofrin</w:t>
      </w:r>
    </w:p>
  </w:footnote>
  <w:footnote w:id="23">
    <w:p w:rsidR="00C26561" w:rsidRPr="00D842A8" w:rsidRDefault="00C26561" w:rsidP="00C26561">
      <w:pPr>
        <w:pStyle w:val="FootnoteText"/>
        <w:bidi w:val="0"/>
        <w:ind w:left="0"/>
      </w:pPr>
      <w:r>
        <w:rPr>
          <w:rStyle w:val="FootnoteReference"/>
        </w:rPr>
        <w:footnoteRef/>
      </w:r>
      <w:r>
        <w:rPr>
          <w:rFonts w:hint="cs"/>
          <w:rtl/>
        </w:rPr>
        <w:t>-</w:t>
      </w:r>
      <w:r>
        <w:rPr>
          <w:rtl/>
        </w:rPr>
        <w:t xml:space="preserve"> </w:t>
      </w:r>
      <w:r>
        <w:t>Leondari &amp; Gounida</w:t>
      </w:r>
    </w:p>
  </w:footnote>
  <w:footnote w:id="24">
    <w:p w:rsidR="00C26561" w:rsidRPr="000F1247" w:rsidRDefault="00C26561" w:rsidP="00C26561">
      <w:pPr>
        <w:pStyle w:val="FootnoteText"/>
        <w:bidi w:val="0"/>
        <w:ind w:left="0"/>
        <w:rPr>
          <w:rStyle w:val="FootnoteReference"/>
          <w:sz w:val="24"/>
          <w:szCs w:val="24"/>
        </w:rPr>
      </w:pPr>
      <w:r w:rsidRPr="000F1247">
        <w:rPr>
          <w:rStyle w:val="FootnoteReference"/>
          <w:sz w:val="24"/>
          <w:szCs w:val="24"/>
        </w:rPr>
        <w:footnoteRef/>
      </w:r>
      <w:r w:rsidRPr="000F1247">
        <w:rPr>
          <w:rFonts w:hint="cs"/>
          <w:sz w:val="24"/>
          <w:szCs w:val="24"/>
          <w:rtl/>
        </w:rPr>
        <w:t>-</w:t>
      </w:r>
      <w:r w:rsidRPr="000F1247">
        <w:rPr>
          <w:rStyle w:val="FootnoteReference"/>
          <w:sz w:val="24"/>
          <w:szCs w:val="24"/>
          <w:rtl/>
        </w:rPr>
        <w:t xml:space="preserve"> </w:t>
      </w:r>
      <w:r w:rsidRPr="000F1247">
        <w:rPr>
          <w:rStyle w:val="FootnoteReference"/>
          <w:sz w:val="24"/>
          <w:szCs w:val="24"/>
        </w:rPr>
        <w:t>Angeliki &amp; Eleftheria</w:t>
      </w:r>
    </w:p>
  </w:footnote>
  <w:footnote w:id="25">
    <w:p w:rsidR="00C26561" w:rsidRPr="000F1247" w:rsidRDefault="00C26561" w:rsidP="00C26561">
      <w:pPr>
        <w:pStyle w:val="FootnoteText"/>
        <w:bidi w:val="0"/>
        <w:ind w:left="0"/>
        <w:rPr>
          <w:rFonts w:ascii="Times New Roman" w:hAnsi="Times New Roman"/>
          <w:sz w:val="24"/>
          <w:szCs w:val="24"/>
        </w:rPr>
      </w:pPr>
      <w:r w:rsidRPr="000F1247">
        <w:rPr>
          <w:rStyle w:val="FootnoteReference"/>
          <w:rFonts w:ascii="Times New Roman" w:hAnsi="Times New Roman"/>
        </w:rPr>
        <w:footnoteRef/>
      </w:r>
      <w:r>
        <w:rPr>
          <w:rFonts w:ascii="Times New Roman" w:hAnsi="Times New Roman" w:hint="cs"/>
          <w:rtl/>
        </w:rPr>
        <w:t>-</w:t>
      </w:r>
      <w:r w:rsidRPr="000F1247">
        <w:rPr>
          <w:rFonts w:ascii="Times New Roman" w:hAnsi="Times New Roman"/>
          <w:rtl/>
        </w:rPr>
        <w:t xml:space="preserve"> </w:t>
      </w:r>
      <w:r w:rsidRPr="000F1247">
        <w:rPr>
          <w:rFonts w:ascii="Times New Roman" w:hAnsi="Times New Roman"/>
        </w:rPr>
        <w:t xml:space="preserve">Dopey </w:t>
      </w:r>
      <w:r w:rsidRPr="000F1247">
        <w:rPr>
          <w:rStyle w:val="FootnoteReference"/>
          <w:rFonts w:ascii="Times New Roman" w:hAnsi="Times New Roman"/>
          <w:sz w:val="24"/>
          <w:szCs w:val="24"/>
        </w:rPr>
        <w:t>shildez</w:t>
      </w:r>
    </w:p>
  </w:footnote>
  <w:footnote w:id="26">
    <w:p w:rsidR="00C26561" w:rsidRPr="000F1247" w:rsidRDefault="00C26561" w:rsidP="00C26561">
      <w:pPr>
        <w:pStyle w:val="FootnoteText"/>
        <w:bidi w:val="0"/>
        <w:ind w:left="0"/>
        <w:rPr>
          <w:rFonts w:ascii="Times New Roman" w:hAnsi="Times New Roman"/>
        </w:rPr>
      </w:pPr>
      <w:r w:rsidRPr="000F1247">
        <w:rPr>
          <w:rStyle w:val="FootnoteReference"/>
          <w:rFonts w:ascii="Times New Roman" w:hAnsi="Times New Roman"/>
        </w:rPr>
        <w:footnoteRef/>
      </w:r>
      <w:r>
        <w:rPr>
          <w:rFonts w:ascii="Times New Roman" w:hAnsi="Times New Roman" w:hint="cs"/>
          <w:rtl/>
        </w:rPr>
        <w:t>-</w:t>
      </w:r>
      <w:r w:rsidRPr="000F1247">
        <w:rPr>
          <w:rFonts w:ascii="Times New Roman" w:hAnsi="Times New Roman"/>
          <w:rtl/>
        </w:rPr>
        <w:t xml:space="preserve"> </w:t>
      </w:r>
      <w:r w:rsidRPr="000F1247">
        <w:rPr>
          <w:rFonts w:ascii="Times New Roman" w:hAnsi="Times New Roman"/>
        </w:rPr>
        <w:t>Want &amp; klitman</w:t>
      </w:r>
    </w:p>
  </w:footnote>
  <w:footnote w:id="27">
    <w:p w:rsidR="00C26561" w:rsidRPr="000F1247" w:rsidRDefault="00C26561" w:rsidP="00C26561">
      <w:pPr>
        <w:pStyle w:val="FootnoteText"/>
        <w:bidi w:val="0"/>
        <w:ind w:left="0"/>
        <w:rPr>
          <w:rStyle w:val="FootnoteReference"/>
          <w:rFonts w:ascii="Times New Roman" w:hAnsi="Times New Roman"/>
          <w:sz w:val="24"/>
          <w:szCs w:val="24"/>
        </w:rPr>
      </w:pPr>
      <w:r w:rsidRPr="000F1247">
        <w:rPr>
          <w:rStyle w:val="FootnoteReference"/>
          <w:rFonts w:ascii="Times New Roman" w:hAnsi="Times New Roman"/>
          <w:sz w:val="24"/>
          <w:szCs w:val="24"/>
        </w:rPr>
        <w:footnoteRef/>
      </w:r>
      <w:r w:rsidRPr="000F1247">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Yen</w:t>
      </w:r>
    </w:p>
  </w:footnote>
  <w:footnote w:id="28">
    <w:p w:rsidR="00C26561" w:rsidRPr="000F1247" w:rsidRDefault="00C26561" w:rsidP="00C26561">
      <w:pPr>
        <w:pStyle w:val="FootnoteText"/>
        <w:bidi w:val="0"/>
        <w:ind w:left="0"/>
        <w:rPr>
          <w:rStyle w:val="FootnoteReference"/>
          <w:rFonts w:ascii="Times New Roman" w:hAnsi="Times New Roman"/>
          <w:sz w:val="24"/>
          <w:szCs w:val="24"/>
        </w:rPr>
      </w:pPr>
      <w:r w:rsidRPr="000F1247">
        <w:rPr>
          <w:rStyle w:val="FootnoteReference"/>
          <w:rFonts w:ascii="Times New Roman" w:hAnsi="Times New Roman"/>
          <w:sz w:val="24"/>
          <w:szCs w:val="24"/>
        </w:rPr>
        <w:footnoteRef/>
      </w:r>
      <w:r w:rsidRPr="000F1247">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Orden</w:t>
      </w:r>
    </w:p>
  </w:footnote>
  <w:footnote w:id="29">
    <w:p w:rsidR="00C26561" w:rsidRPr="000F1247" w:rsidRDefault="00C26561" w:rsidP="00C26561">
      <w:pPr>
        <w:pStyle w:val="FootnoteText"/>
        <w:bidi w:val="0"/>
        <w:ind w:left="0"/>
        <w:rPr>
          <w:rStyle w:val="FootnoteReference"/>
          <w:rFonts w:ascii="Times New Roman" w:hAnsi="Times New Roman"/>
          <w:sz w:val="24"/>
          <w:szCs w:val="24"/>
        </w:rPr>
      </w:pPr>
      <w:r w:rsidRPr="000F1247">
        <w:rPr>
          <w:rStyle w:val="FootnoteReference"/>
          <w:rFonts w:ascii="Times New Roman" w:hAnsi="Times New Roman" w:hint="cs"/>
          <w:sz w:val="24"/>
          <w:szCs w:val="24"/>
          <w:rtl/>
        </w:rPr>
        <w:t>-5</w:t>
      </w:r>
      <w:r w:rsidRPr="000F1247">
        <w:rPr>
          <w:rStyle w:val="FootnoteReference"/>
          <w:rFonts w:ascii="Times New Roman" w:hAnsi="Times New Roman"/>
          <w:sz w:val="24"/>
          <w:szCs w:val="24"/>
        </w:rPr>
        <w:t>Clued Stenider</w:t>
      </w:r>
    </w:p>
  </w:footnote>
  <w:footnote w:id="30">
    <w:p w:rsidR="00C26561" w:rsidRPr="000F1247" w:rsidRDefault="00C26561" w:rsidP="00C26561">
      <w:pPr>
        <w:pStyle w:val="FootnoteText"/>
        <w:bidi w:val="0"/>
        <w:ind w:left="0"/>
        <w:rPr>
          <w:rStyle w:val="FootnoteReference"/>
          <w:sz w:val="24"/>
          <w:szCs w:val="24"/>
        </w:rPr>
      </w:pPr>
      <w:r w:rsidRPr="000F1247">
        <w:rPr>
          <w:rStyle w:val="FootnoteReference"/>
          <w:rFonts w:ascii="Times New Roman" w:hAnsi="Times New Roman"/>
          <w:sz w:val="24"/>
          <w:szCs w:val="24"/>
        </w:rPr>
        <w:footnoteRef/>
      </w:r>
      <w:r w:rsidRPr="000F1247">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Cristan &amp; Olirey &amp; Vivan</w:t>
      </w:r>
    </w:p>
  </w:footnote>
  <w:footnote w:id="31">
    <w:p w:rsidR="00C26561" w:rsidRPr="000F1247" w:rsidRDefault="00C26561" w:rsidP="00C26561">
      <w:pPr>
        <w:pStyle w:val="FootnoteText"/>
        <w:bidi w:val="0"/>
        <w:ind w:left="0"/>
        <w:rPr>
          <w:rStyle w:val="FootnoteReference"/>
          <w:rFonts w:ascii="Times New Roman" w:hAnsi="Times New Roman"/>
          <w:sz w:val="24"/>
          <w:szCs w:val="24"/>
        </w:rPr>
      </w:pPr>
      <w:r>
        <w:rPr>
          <w:rFonts w:ascii="Times New Roman" w:hAnsi="Times New Roman"/>
          <w:sz w:val="24"/>
          <w:szCs w:val="24"/>
        </w:rPr>
        <w:t>1-</w:t>
      </w:r>
      <w:r w:rsidRPr="000F1247">
        <w:rPr>
          <w:rStyle w:val="FootnoteReference"/>
          <w:rFonts w:ascii="Times New Roman" w:hAnsi="Times New Roman"/>
          <w:sz w:val="24"/>
          <w:szCs w:val="24"/>
        </w:rPr>
        <w:t>Geryon &amp; santor &amp; tampson &amp; zoref</w:t>
      </w:r>
    </w:p>
  </w:footnote>
  <w:footnote w:id="32">
    <w:p w:rsidR="00C26561" w:rsidRPr="000F1247" w:rsidRDefault="00C26561" w:rsidP="00C26561">
      <w:pPr>
        <w:pStyle w:val="FootnoteText"/>
        <w:bidi w:val="0"/>
        <w:ind w:left="0"/>
        <w:rPr>
          <w:rStyle w:val="FootnoteReference"/>
          <w:rFonts w:ascii="Times New Roman" w:hAnsi="Times New Roman"/>
          <w:sz w:val="24"/>
          <w:szCs w:val="24"/>
        </w:rPr>
      </w:pPr>
      <w:r w:rsidRPr="000F1247">
        <w:rPr>
          <w:rStyle w:val="FootnoteReference"/>
          <w:rFonts w:ascii="Times New Roman" w:hAnsi="Times New Roman"/>
          <w:sz w:val="24"/>
          <w:szCs w:val="24"/>
        </w:rPr>
        <w:footnoteRef/>
      </w:r>
      <w:r>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Wilson</w:t>
      </w:r>
    </w:p>
  </w:footnote>
  <w:footnote w:id="33">
    <w:p w:rsidR="00C26561" w:rsidRPr="000F1247" w:rsidRDefault="00C26561" w:rsidP="00C26561">
      <w:pPr>
        <w:pStyle w:val="FootnoteText"/>
        <w:bidi w:val="0"/>
        <w:ind w:left="0"/>
        <w:rPr>
          <w:rStyle w:val="FootnoteReference"/>
          <w:rFonts w:ascii="Times New Roman" w:hAnsi="Times New Roman"/>
          <w:sz w:val="24"/>
          <w:szCs w:val="24"/>
        </w:rPr>
      </w:pPr>
      <w:r w:rsidRPr="000F1247">
        <w:rPr>
          <w:rStyle w:val="FootnoteReference"/>
          <w:rFonts w:ascii="Times New Roman" w:hAnsi="Times New Roman"/>
          <w:sz w:val="24"/>
          <w:szCs w:val="24"/>
        </w:rPr>
        <w:footnoteRef/>
      </w:r>
      <w:r>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Gallois</w:t>
      </w:r>
    </w:p>
  </w:footnote>
  <w:footnote w:id="34">
    <w:p w:rsidR="00C26561" w:rsidRPr="000F1247" w:rsidRDefault="00C26561" w:rsidP="00C26561">
      <w:pPr>
        <w:pStyle w:val="FootnoteText"/>
        <w:bidi w:val="0"/>
        <w:ind w:left="0"/>
        <w:rPr>
          <w:rStyle w:val="FootnoteReference"/>
          <w:rFonts w:ascii="Times New Roman" w:hAnsi="Times New Roman"/>
        </w:rPr>
      </w:pPr>
      <w:r w:rsidRPr="000F1247">
        <w:rPr>
          <w:rStyle w:val="FootnoteReference"/>
          <w:rFonts w:ascii="Times New Roman" w:hAnsi="Times New Roman"/>
          <w:sz w:val="24"/>
          <w:szCs w:val="24"/>
        </w:rPr>
        <w:footnoteRef/>
      </w:r>
      <w:r>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Nickson</w:t>
      </w:r>
    </w:p>
  </w:footnote>
  <w:footnote w:id="35">
    <w:p w:rsidR="00C26561" w:rsidRDefault="00C26561" w:rsidP="00C26561">
      <w:pPr>
        <w:pStyle w:val="FootnoteText"/>
        <w:bidi w:val="0"/>
        <w:ind w:left="0"/>
      </w:pPr>
      <w:r>
        <w:rPr>
          <w:rStyle w:val="FootnoteReference"/>
        </w:rPr>
        <w:footnoteRef/>
      </w:r>
      <w:r>
        <w:rPr>
          <w:rFonts w:hint="cs"/>
          <w:rtl/>
        </w:rPr>
        <w:t>-</w:t>
      </w:r>
      <w:r>
        <w:rPr>
          <w:rtl/>
        </w:rPr>
        <w:t xml:space="preserve"> </w:t>
      </w:r>
      <w:r>
        <w:t>Judith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A6D7C"/>
    <w:multiLevelType w:val="hybridMultilevel"/>
    <w:tmpl w:val="D3C6E076"/>
    <w:lvl w:ilvl="0" w:tplc="51BE3A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ED5D1D"/>
    <w:multiLevelType w:val="hybridMultilevel"/>
    <w:tmpl w:val="57C222A0"/>
    <w:lvl w:ilvl="0" w:tplc="F0E63206">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2" w15:restartNumberingAfterBreak="0">
    <w:nsid w:val="359963B8"/>
    <w:multiLevelType w:val="hybridMultilevel"/>
    <w:tmpl w:val="1630A0B0"/>
    <w:lvl w:ilvl="0" w:tplc="BB1232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3D0AD7"/>
    <w:multiLevelType w:val="hybridMultilevel"/>
    <w:tmpl w:val="750003A4"/>
    <w:lvl w:ilvl="0" w:tplc="45843AEA">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4" w15:restartNumberingAfterBreak="0">
    <w:nsid w:val="38C06706"/>
    <w:multiLevelType w:val="hybridMultilevel"/>
    <w:tmpl w:val="5D76F46A"/>
    <w:lvl w:ilvl="0" w:tplc="0409000F">
      <w:start w:val="1"/>
      <w:numFmt w:val="decimal"/>
      <w:lvlText w:val="%1."/>
      <w:lvlJc w:val="left"/>
      <w:pPr>
        <w:ind w:left="1018" w:hanging="360"/>
      </w:pPr>
    </w:lvl>
    <w:lvl w:ilvl="1" w:tplc="04090019" w:tentative="1">
      <w:start w:val="1"/>
      <w:numFmt w:val="lowerLetter"/>
      <w:lvlText w:val="%2."/>
      <w:lvlJc w:val="left"/>
      <w:pPr>
        <w:ind w:left="1738" w:hanging="360"/>
      </w:pPr>
    </w:lvl>
    <w:lvl w:ilvl="2" w:tplc="0409001B" w:tentative="1">
      <w:start w:val="1"/>
      <w:numFmt w:val="lowerRoman"/>
      <w:lvlText w:val="%3."/>
      <w:lvlJc w:val="right"/>
      <w:pPr>
        <w:ind w:left="2458" w:hanging="180"/>
      </w:pPr>
    </w:lvl>
    <w:lvl w:ilvl="3" w:tplc="0409000F" w:tentative="1">
      <w:start w:val="1"/>
      <w:numFmt w:val="decimal"/>
      <w:lvlText w:val="%4."/>
      <w:lvlJc w:val="left"/>
      <w:pPr>
        <w:ind w:left="3178" w:hanging="360"/>
      </w:pPr>
    </w:lvl>
    <w:lvl w:ilvl="4" w:tplc="04090019" w:tentative="1">
      <w:start w:val="1"/>
      <w:numFmt w:val="lowerLetter"/>
      <w:lvlText w:val="%5."/>
      <w:lvlJc w:val="left"/>
      <w:pPr>
        <w:ind w:left="3898" w:hanging="360"/>
      </w:pPr>
    </w:lvl>
    <w:lvl w:ilvl="5" w:tplc="0409001B" w:tentative="1">
      <w:start w:val="1"/>
      <w:numFmt w:val="lowerRoman"/>
      <w:lvlText w:val="%6."/>
      <w:lvlJc w:val="right"/>
      <w:pPr>
        <w:ind w:left="4618" w:hanging="180"/>
      </w:pPr>
    </w:lvl>
    <w:lvl w:ilvl="6" w:tplc="0409000F" w:tentative="1">
      <w:start w:val="1"/>
      <w:numFmt w:val="decimal"/>
      <w:lvlText w:val="%7."/>
      <w:lvlJc w:val="left"/>
      <w:pPr>
        <w:ind w:left="5338" w:hanging="360"/>
      </w:pPr>
    </w:lvl>
    <w:lvl w:ilvl="7" w:tplc="04090019" w:tentative="1">
      <w:start w:val="1"/>
      <w:numFmt w:val="lowerLetter"/>
      <w:lvlText w:val="%8."/>
      <w:lvlJc w:val="left"/>
      <w:pPr>
        <w:ind w:left="6058" w:hanging="360"/>
      </w:pPr>
    </w:lvl>
    <w:lvl w:ilvl="8" w:tplc="0409001B" w:tentative="1">
      <w:start w:val="1"/>
      <w:numFmt w:val="lowerRoman"/>
      <w:lvlText w:val="%9."/>
      <w:lvlJc w:val="right"/>
      <w:pPr>
        <w:ind w:left="6778" w:hanging="180"/>
      </w:pPr>
    </w:lvl>
  </w:abstractNum>
  <w:abstractNum w:abstractNumId="5" w15:restartNumberingAfterBreak="0">
    <w:nsid w:val="41B44EC9"/>
    <w:multiLevelType w:val="hybridMultilevel"/>
    <w:tmpl w:val="06449BD0"/>
    <w:lvl w:ilvl="0" w:tplc="6A303FD4">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09364A"/>
    <w:multiLevelType w:val="hybridMultilevel"/>
    <w:tmpl w:val="9D8807DA"/>
    <w:lvl w:ilvl="0" w:tplc="8FEAA10A">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7" w15:restartNumberingAfterBreak="0">
    <w:nsid w:val="4D1326E5"/>
    <w:multiLevelType w:val="hybridMultilevel"/>
    <w:tmpl w:val="9260F43A"/>
    <w:lvl w:ilvl="0" w:tplc="8626CD4C">
      <w:start w:val="1"/>
      <w:numFmt w:val="decimal"/>
      <w:lvlText w:val="%1-"/>
      <w:lvlJc w:val="left"/>
      <w:pPr>
        <w:ind w:left="1069" w:hanging="360"/>
      </w:pPr>
      <w:rPr>
        <w:rFonts w:hint="default"/>
      </w:r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8" w15:restartNumberingAfterBreak="0">
    <w:nsid w:val="58ED3FF8"/>
    <w:multiLevelType w:val="hybridMultilevel"/>
    <w:tmpl w:val="7BCA7838"/>
    <w:lvl w:ilvl="0" w:tplc="2BE66E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630A3F"/>
    <w:multiLevelType w:val="hybridMultilevel"/>
    <w:tmpl w:val="209A229C"/>
    <w:lvl w:ilvl="0" w:tplc="C9E01AB6">
      <w:start w:val="1"/>
      <w:numFmt w:val="decimal"/>
      <w:lvlText w:val="%1-"/>
      <w:lvlJc w:val="left"/>
      <w:pPr>
        <w:ind w:left="1466" w:hanging="360"/>
      </w:pPr>
      <w:rPr>
        <w:rFonts w:hint="default"/>
      </w:rPr>
    </w:lvl>
    <w:lvl w:ilvl="1" w:tplc="04090019" w:tentative="1">
      <w:start w:val="1"/>
      <w:numFmt w:val="lowerLetter"/>
      <w:lvlText w:val="%2."/>
      <w:lvlJc w:val="left"/>
      <w:pPr>
        <w:ind w:left="2186" w:hanging="360"/>
      </w:pPr>
    </w:lvl>
    <w:lvl w:ilvl="2" w:tplc="0409001B" w:tentative="1">
      <w:start w:val="1"/>
      <w:numFmt w:val="lowerRoman"/>
      <w:lvlText w:val="%3."/>
      <w:lvlJc w:val="right"/>
      <w:pPr>
        <w:ind w:left="2906" w:hanging="180"/>
      </w:pPr>
    </w:lvl>
    <w:lvl w:ilvl="3" w:tplc="0409000F" w:tentative="1">
      <w:start w:val="1"/>
      <w:numFmt w:val="decimal"/>
      <w:lvlText w:val="%4."/>
      <w:lvlJc w:val="left"/>
      <w:pPr>
        <w:ind w:left="3626" w:hanging="360"/>
      </w:pPr>
    </w:lvl>
    <w:lvl w:ilvl="4" w:tplc="04090019" w:tentative="1">
      <w:start w:val="1"/>
      <w:numFmt w:val="lowerLetter"/>
      <w:lvlText w:val="%5."/>
      <w:lvlJc w:val="left"/>
      <w:pPr>
        <w:ind w:left="4346" w:hanging="360"/>
      </w:pPr>
    </w:lvl>
    <w:lvl w:ilvl="5" w:tplc="0409001B" w:tentative="1">
      <w:start w:val="1"/>
      <w:numFmt w:val="lowerRoman"/>
      <w:lvlText w:val="%6."/>
      <w:lvlJc w:val="right"/>
      <w:pPr>
        <w:ind w:left="5066" w:hanging="180"/>
      </w:pPr>
    </w:lvl>
    <w:lvl w:ilvl="6" w:tplc="0409000F" w:tentative="1">
      <w:start w:val="1"/>
      <w:numFmt w:val="decimal"/>
      <w:lvlText w:val="%7."/>
      <w:lvlJc w:val="left"/>
      <w:pPr>
        <w:ind w:left="5786" w:hanging="360"/>
      </w:pPr>
    </w:lvl>
    <w:lvl w:ilvl="7" w:tplc="04090019" w:tentative="1">
      <w:start w:val="1"/>
      <w:numFmt w:val="lowerLetter"/>
      <w:lvlText w:val="%8."/>
      <w:lvlJc w:val="left"/>
      <w:pPr>
        <w:ind w:left="6506" w:hanging="360"/>
      </w:pPr>
    </w:lvl>
    <w:lvl w:ilvl="8" w:tplc="0409001B" w:tentative="1">
      <w:start w:val="1"/>
      <w:numFmt w:val="lowerRoman"/>
      <w:lvlText w:val="%9."/>
      <w:lvlJc w:val="right"/>
      <w:pPr>
        <w:ind w:left="7226" w:hanging="180"/>
      </w:pPr>
    </w:lvl>
  </w:abstractNum>
  <w:abstractNum w:abstractNumId="10" w15:restartNumberingAfterBreak="0">
    <w:nsid w:val="6F165BBC"/>
    <w:multiLevelType w:val="hybridMultilevel"/>
    <w:tmpl w:val="5A9A369A"/>
    <w:lvl w:ilvl="0" w:tplc="7CC4F0D2">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11" w15:restartNumberingAfterBreak="0">
    <w:nsid w:val="724E61FC"/>
    <w:multiLevelType w:val="hybridMultilevel"/>
    <w:tmpl w:val="11D8C952"/>
    <w:lvl w:ilvl="0" w:tplc="2A24014C">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num w:numId="1">
    <w:abstractNumId w:val="8"/>
  </w:num>
  <w:num w:numId="2">
    <w:abstractNumId w:val="0"/>
  </w:num>
  <w:num w:numId="3">
    <w:abstractNumId w:val="10"/>
  </w:num>
  <w:num w:numId="4">
    <w:abstractNumId w:val="5"/>
  </w:num>
  <w:num w:numId="5">
    <w:abstractNumId w:val="3"/>
  </w:num>
  <w:num w:numId="6">
    <w:abstractNumId w:val="11"/>
  </w:num>
  <w:num w:numId="7">
    <w:abstractNumId w:val="1"/>
  </w:num>
  <w:num w:numId="8">
    <w:abstractNumId w:val="7"/>
  </w:num>
  <w:num w:numId="9">
    <w:abstractNumId w:val="9"/>
  </w:num>
  <w:num w:numId="10">
    <w:abstractNumId w:val="6"/>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561"/>
    <w:rsid w:val="000104E3"/>
    <w:rsid w:val="00010799"/>
    <w:rsid w:val="000521A6"/>
    <w:rsid w:val="00167EAB"/>
    <w:rsid w:val="001D02AE"/>
    <w:rsid w:val="0031164E"/>
    <w:rsid w:val="00312F4C"/>
    <w:rsid w:val="00404F4E"/>
    <w:rsid w:val="0042410D"/>
    <w:rsid w:val="00451B49"/>
    <w:rsid w:val="004F5C71"/>
    <w:rsid w:val="00584E95"/>
    <w:rsid w:val="005E6866"/>
    <w:rsid w:val="007078B8"/>
    <w:rsid w:val="00711F63"/>
    <w:rsid w:val="007624C8"/>
    <w:rsid w:val="007B60F4"/>
    <w:rsid w:val="007C6F5A"/>
    <w:rsid w:val="00823F16"/>
    <w:rsid w:val="00885B2B"/>
    <w:rsid w:val="00940AAC"/>
    <w:rsid w:val="009B526C"/>
    <w:rsid w:val="00A55839"/>
    <w:rsid w:val="00B85253"/>
    <w:rsid w:val="00B96EA1"/>
    <w:rsid w:val="00BF3937"/>
    <w:rsid w:val="00C26561"/>
    <w:rsid w:val="00C4350E"/>
    <w:rsid w:val="00C5352C"/>
    <w:rsid w:val="00C812CD"/>
    <w:rsid w:val="00CF32B0"/>
    <w:rsid w:val="00D5446E"/>
    <w:rsid w:val="00D71DE8"/>
    <w:rsid w:val="00D93581"/>
    <w:rsid w:val="00DA446A"/>
    <w:rsid w:val="00E35D40"/>
    <w:rsid w:val="00EE58AA"/>
    <w:rsid w:val="00FE68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8BDC7DD-28DF-4AB0-B655-34C8641B3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26561"/>
    <w:pPr>
      <w:spacing w:before="100" w:beforeAutospacing="1" w:after="100" w:afterAutospacing="1" w:line="240" w:lineRule="auto"/>
      <w:outlineLvl w:val="0"/>
    </w:pPr>
    <w:rPr>
      <w:rFonts w:ascii="Tahoma" w:eastAsia="Times New Roman" w:hAnsi="Tahoma" w:cs="Times New Roman"/>
      <w:b/>
      <w:bCs/>
      <w:kern w:val="36"/>
      <w:sz w:val="48"/>
      <w:szCs w:val="48"/>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561"/>
    <w:rPr>
      <w:rFonts w:ascii="Tahoma" w:eastAsia="Times New Roman" w:hAnsi="Tahoma" w:cs="Times New Roman"/>
      <w:b/>
      <w:bCs/>
      <w:kern w:val="36"/>
      <w:sz w:val="48"/>
      <w:szCs w:val="48"/>
      <w:lang w:bidi="fa-IR"/>
    </w:rPr>
  </w:style>
  <w:style w:type="numbering" w:customStyle="1" w:styleId="NoList1">
    <w:name w:val="No List1"/>
    <w:next w:val="NoList"/>
    <w:uiPriority w:val="99"/>
    <w:semiHidden/>
    <w:unhideWhenUsed/>
    <w:rsid w:val="00C26561"/>
  </w:style>
  <w:style w:type="paragraph" w:styleId="FootnoteText">
    <w:name w:val="footnote text"/>
    <w:basedOn w:val="Normal"/>
    <w:link w:val="FootnoteTextChar"/>
    <w:uiPriority w:val="99"/>
    <w:semiHidden/>
    <w:unhideWhenUsed/>
    <w:rsid w:val="00C26561"/>
    <w:pPr>
      <w:bidi/>
      <w:spacing w:after="0" w:line="240" w:lineRule="auto"/>
      <w:ind w:left="748"/>
      <w:jc w:val="both"/>
    </w:pPr>
    <w:rPr>
      <w:sz w:val="20"/>
      <w:szCs w:val="20"/>
      <w:lang w:bidi="fa-IR"/>
    </w:rPr>
  </w:style>
  <w:style w:type="character" w:customStyle="1" w:styleId="FootnoteTextChar">
    <w:name w:val="Footnote Text Char"/>
    <w:basedOn w:val="DefaultParagraphFont"/>
    <w:link w:val="FootnoteText"/>
    <w:uiPriority w:val="99"/>
    <w:semiHidden/>
    <w:rsid w:val="00C26561"/>
    <w:rPr>
      <w:sz w:val="20"/>
      <w:szCs w:val="20"/>
      <w:lang w:bidi="fa-IR"/>
    </w:rPr>
  </w:style>
  <w:style w:type="character" w:styleId="FootnoteReference">
    <w:name w:val="footnote reference"/>
    <w:basedOn w:val="DefaultParagraphFont"/>
    <w:uiPriority w:val="99"/>
    <w:semiHidden/>
    <w:unhideWhenUsed/>
    <w:rsid w:val="00C26561"/>
    <w:rPr>
      <w:vertAlign w:val="superscript"/>
    </w:rPr>
  </w:style>
  <w:style w:type="paragraph" w:styleId="Header">
    <w:name w:val="header"/>
    <w:basedOn w:val="Normal"/>
    <w:link w:val="HeaderChar"/>
    <w:uiPriority w:val="99"/>
    <w:unhideWhenUsed/>
    <w:rsid w:val="00C26561"/>
    <w:pPr>
      <w:tabs>
        <w:tab w:val="center" w:pos="4513"/>
        <w:tab w:val="right" w:pos="9026"/>
      </w:tabs>
      <w:bidi/>
      <w:spacing w:after="0" w:line="240" w:lineRule="auto"/>
      <w:ind w:left="748"/>
      <w:jc w:val="both"/>
    </w:pPr>
    <w:rPr>
      <w:lang w:bidi="fa-IR"/>
    </w:rPr>
  </w:style>
  <w:style w:type="character" w:customStyle="1" w:styleId="HeaderChar">
    <w:name w:val="Header Char"/>
    <w:basedOn w:val="DefaultParagraphFont"/>
    <w:link w:val="Header"/>
    <w:uiPriority w:val="99"/>
    <w:rsid w:val="00C26561"/>
    <w:rPr>
      <w:lang w:bidi="fa-IR"/>
    </w:rPr>
  </w:style>
  <w:style w:type="paragraph" w:styleId="Footer">
    <w:name w:val="footer"/>
    <w:basedOn w:val="Normal"/>
    <w:link w:val="FooterChar"/>
    <w:uiPriority w:val="99"/>
    <w:unhideWhenUsed/>
    <w:rsid w:val="00C26561"/>
    <w:pPr>
      <w:tabs>
        <w:tab w:val="center" w:pos="4513"/>
        <w:tab w:val="right" w:pos="9026"/>
      </w:tabs>
      <w:bidi/>
      <w:spacing w:after="0" w:line="240" w:lineRule="auto"/>
      <w:ind w:left="748"/>
      <w:jc w:val="both"/>
    </w:pPr>
    <w:rPr>
      <w:lang w:bidi="fa-IR"/>
    </w:rPr>
  </w:style>
  <w:style w:type="character" w:customStyle="1" w:styleId="FooterChar">
    <w:name w:val="Footer Char"/>
    <w:basedOn w:val="DefaultParagraphFont"/>
    <w:link w:val="Footer"/>
    <w:uiPriority w:val="99"/>
    <w:rsid w:val="00C26561"/>
    <w:rPr>
      <w:lang w:bidi="fa-IR"/>
    </w:rPr>
  </w:style>
  <w:style w:type="paragraph" w:styleId="BalloonText">
    <w:name w:val="Balloon Text"/>
    <w:basedOn w:val="Normal"/>
    <w:link w:val="BalloonTextChar"/>
    <w:uiPriority w:val="99"/>
    <w:semiHidden/>
    <w:unhideWhenUsed/>
    <w:rsid w:val="00C26561"/>
    <w:pPr>
      <w:bidi/>
      <w:spacing w:after="0" w:line="240" w:lineRule="auto"/>
      <w:ind w:left="748"/>
      <w:jc w:val="both"/>
    </w:pPr>
    <w:rPr>
      <w:rFonts w:ascii="Tahoma" w:hAnsi="Tahoma" w:cs="Tahoma"/>
      <w:sz w:val="16"/>
      <w:szCs w:val="16"/>
      <w:lang w:bidi="fa-IR"/>
    </w:rPr>
  </w:style>
  <w:style w:type="character" w:customStyle="1" w:styleId="BalloonTextChar">
    <w:name w:val="Balloon Text Char"/>
    <w:basedOn w:val="DefaultParagraphFont"/>
    <w:link w:val="BalloonText"/>
    <w:uiPriority w:val="99"/>
    <w:semiHidden/>
    <w:rsid w:val="00C26561"/>
    <w:rPr>
      <w:rFonts w:ascii="Tahoma" w:hAnsi="Tahoma" w:cs="Tahoma"/>
      <w:sz w:val="16"/>
      <w:szCs w:val="16"/>
      <w:lang w:bidi="fa-IR"/>
    </w:rPr>
  </w:style>
  <w:style w:type="paragraph" w:styleId="ListParagraph">
    <w:name w:val="List Paragraph"/>
    <w:basedOn w:val="Normal"/>
    <w:uiPriority w:val="34"/>
    <w:qFormat/>
    <w:rsid w:val="00C26561"/>
    <w:pPr>
      <w:bidi/>
      <w:spacing w:after="200" w:line="276" w:lineRule="auto"/>
      <w:ind w:left="720"/>
      <w:contextualSpacing/>
    </w:pPr>
    <w:rPr>
      <w:lang w:bidi="fa-IR"/>
    </w:rPr>
  </w:style>
  <w:style w:type="numbering" w:customStyle="1" w:styleId="NoList11">
    <w:name w:val="No List11"/>
    <w:next w:val="NoList"/>
    <w:uiPriority w:val="99"/>
    <w:semiHidden/>
    <w:unhideWhenUsed/>
    <w:rsid w:val="00C26561"/>
  </w:style>
  <w:style w:type="table" w:styleId="TableGrid">
    <w:name w:val="Table Grid"/>
    <w:basedOn w:val="TableNormal"/>
    <w:uiPriority w:val="59"/>
    <w:rsid w:val="00C26561"/>
    <w:pPr>
      <w:spacing w:after="0" w:line="240" w:lineRule="auto"/>
    </w:pPr>
    <w:rPr>
      <w:rFonts w:ascii="Calibri" w:eastAsia="Calibri" w:hAnsi="Calibri" w:cs="Arial"/>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C26561"/>
    <w:rPr>
      <w:color w:val="808080"/>
    </w:rPr>
  </w:style>
  <w:style w:type="numbering" w:customStyle="1" w:styleId="NoList2">
    <w:name w:val="No List2"/>
    <w:next w:val="NoList"/>
    <w:uiPriority w:val="99"/>
    <w:semiHidden/>
    <w:unhideWhenUsed/>
    <w:rsid w:val="00C26561"/>
  </w:style>
  <w:style w:type="table" w:customStyle="1" w:styleId="TableGrid1">
    <w:name w:val="Table Grid1"/>
    <w:basedOn w:val="TableNormal"/>
    <w:next w:val="TableGrid"/>
    <w:uiPriority w:val="59"/>
    <w:rsid w:val="00C26561"/>
    <w:pPr>
      <w:spacing w:after="0" w:line="240" w:lineRule="auto"/>
    </w:pPr>
    <w:rPr>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institute.com" TargetMode="External"/><Relationship Id="rId3" Type="http://schemas.openxmlformats.org/officeDocument/2006/relationships/settings" Target="settings.xml"/><Relationship Id="rId7" Type="http://schemas.openxmlformats.org/officeDocument/2006/relationships/hyperlink" Target="http://en.wikipedia.org/wiki/Special:BookSources/07167141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13150</Words>
  <Characters>62372</Characters>
  <Application>Microsoft Office Word</Application>
  <DocSecurity>0</DocSecurity>
  <Lines>1122</Lines>
  <Paragraphs>321</Paragraphs>
  <ScaleCrop>false</ScaleCrop>
  <Company>Deftones</Company>
  <LinksUpToDate>false</LinksUpToDate>
  <CharactersWithSpaces>75735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6</cp:revision>
  <dcterms:created xsi:type="dcterms:W3CDTF">2016-11-08T08:30:00Z</dcterms:created>
  <dcterms:modified xsi:type="dcterms:W3CDTF">2022-10-16T10:53:00Z</dcterms:modified>
</cp:coreProperties>
</file>