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5BF" w:rsidRDefault="000775BF" w:rsidP="000775BF">
      <w:pPr>
        <w:pStyle w:val="TableofFigures"/>
        <w:tabs>
          <w:tab w:val="right" w:leader="dot" w:pos="8494"/>
        </w:tabs>
        <w:rPr>
          <w:rtl/>
          <w:lang w:bidi="fa-IR"/>
        </w:rPr>
      </w:pPr>
      <w:bookmarkStart w:id="0" w:name="_GoBack"/>
      <w:bookmarkEnd w:id="0"/>
      <w:r>
        <w:rPr>
          <w:rFonts w:hint="cs"/>
          <w:rtl/>
          <w:lang w:bidi="fa-IR"/>
        </w:rPr>
        <w:t xml:space="preserve">مبانی نظری وپیشینه تحقیق </w:t>
      </w:r>
      <w:r w:rsidRPr="000775BF">
        <w:rPr>
          <w:rFonts w:hint="eastAsia"/>
          <w:rtl/>
          <w:lang w:bidi="fa-IR"/>
        </w:rPr>
        <w:t>روشها</w:t>
      </w:r>
      <w:r w:rsidRPr="000775BF">
        <w:rPr>
          <w:rFonts w:hint="cs"/>
          <w:rtl/>
          <w:lang w:bidi="fa-IR"/>
        </w:rPr>
        <w:t>ی</w:t>
      </w:r>
      <w:r w:rsidRPr="000775BF">
        <w:rPr>
          <w:rtl/>
          <w:lang w:bidi="fa-IR"/>
        </w:rPr>
        <w:t xml:space="preserve"> </w:t>
      </w:r>
      <w:r w:rsidRPr="000775BF">
        <w:rPr>
          <w:rFonts w:hint="eastAsia"/>
          <w:rtl/>
          <w:lang w:bidi="fa-IR"/>
        </w:rPr>
        <w:t>حسابدار</w:t>
      </w:r>
      <w:r w:rsidRPr="000775BF">
        <w:rPr>
          <w:rFonts w:hint="cs"/>
          <w:rtl/>
          <w:lang w:bidi="fa-IR"/>
        </w:rPr>
        <w:t>ی</w:t>
      </w:r>
      <w:r w:rsidRPr="000775BF">
        <w:rPr>
          <w:rtl/>
          <w:lang w:bidi="fa-IR"/>
        </w:rPr>
        <w:t xml:space="preserve"> </w:t>
      </w:r>
      <w:r w:rsidRPr="000775BF">
        <w:rPr>
          <w:rFonts w:hint="eastAsia"/>
          <w:rtl/>
          <w:lang w:bidi="fa-IR"/>
        </w:rPr>
        <w:t>موجود</w:t>
      </w:r>
      <w:r w:rsidRPr="000775BF">
        <w:rPr>
          <w:rFonts w:hint="cs"/>
          <w:rtl/>
          <w:lang w:bidi="fa-IR"/>
        </w:rPr>
        <w:t>ی</w:t>
      </w:r>
      <w:r w:rsidRPr="000775BF">
        <w:rPr>
          <w:rtl/>
          <w:lang w:bidi="fa-IR"/>
        </w:rPr>
        <w:t xml:space="preserve"> </w:t>
      </w:r>
      <w:r w:rsidRPr="000775BF">
        <w:rPr>
          <w:rFonts w:hint="eastAsia"/>
          <w:rtl/>
          <w:lang w:bidi="fa-IR"/>
        </w:rPr>
        <w:t>کالا</w:t>
      </w:r>
    </w:p>
    <w:p w:rsidR="000775BF" w:rsidRDefault="000775BF" w:rsidP="000775BF">
      <w:pPr>
        <w:pStyle w:val="TableofFigures"/>
        <w:tabs>
          <w:tab w:val="right" w:leader="dot" w:pos="8494"/>
        </w:tabs>
      </w:pPr>
    </w:p>
    <w:p w:rsidR="000775BF" w:rsidRDefault="008B7BAE" w:rsidP="000775BF">
      <w:pPr>
        <w:pStyle w:val="TableofFigures"/>
        <w:tabs>
          <w:tab w:val="right" w:leader="dot" w:pos="8494"/>
        </w:tabs>
        <w:rPr>
          <w:rFonts w:ascii="Calibri" w:hAnsi="Calibri" w:cs="Arial"/>
          <w:noProof/>
          <w:sz w:val="22"/>
          <w:szCs w:val="22"/>
          <w:rtl/>
        </w:rPr>
      </w:pPr>
      <w:hyperlink w:anchor="_Toc302419360" w:history="1">
        <w:r w:rsidR="000775BF" w:rsidRPr="00913B62">
          <w:rPr>
            <w:rStyle w:val="Hyperlink"/>
            <w:rFonts w:hint="eastAsia"/>
            <w:b/>
            <w:bCs/>
            <w:noProof/>
            <w:rtl/>
          </w:rPr>
          <w:t>فصل</w:t>
        </w:r>
        <w:r w:rsidR="000775BF" w:rsidRPr="00913B62">
          <w:rPr>
            <w:rStyle w:val="Hyperlink"/>
            <w:b/>
            <w:bCs/>
            <w:noProof/>
            <w:rtl/>
          </w:rPr>
          <w:t xml:space="preserve"> </w:t>
        </w:r>
        <w:r w:rsidR="000775BF" w:rsidRPr="00913B62">
          <w:rPr>
            <w:rStyle w:val="Hyperlink"/>
            <w:rFonts w:hint="eastAsia"/>
            <w:b/>
            <w:bCs/>
            <w:noProof/>
            <w:rtl/>
          </w:rPr>
          <w:t>دوم</w:t>
        </w:r>
        <w:r w:rsidR="000775BF" w:rsidRPr="00913B62">
          <w:rPr>
            <w:rStyle w:val="Hyperlink"/>
            <w:rFonts w:hint="cs"/>
            <w:b/>
            <w:bCs/>
            <w:noProof/>
            <w:rtl/>
          </w:rPr>
          <w:t>:</w:t>
        </w:r>
        <w:r w:rsidR="000775BF" w:rsidRPr="00913B62">
          <w:rPr>
            <w:rFonts w:hint="eastAsia"/>
            <w:b/>
            <w:bCs/>
            <w:noProof/>
            <w:rtl/>
          </w:rPr>
          <w:t xml:space="preserve"> </w:t>
        </w:r>
        <w:r w:rsidR="000775BF" w:rsidRPr="00913B62">
          <w:rPr>
            <w:rStyle w:val="Hyperlink"/>
            <w:rFonts w:hint="eastAsia"/>
            <w:b/>
            <w:bCs/>
            <w:noProof/>
            <w:rtl/>
          </w:rPr>
          <w:t>مرور</w:t>
        </w:r>
        <w:r w:rsidR="000775BF" w:rsidRPr="00913B62">
          <w:rPr>
            <w:rStyle w:val="Hyperlink"/>
            <w:rFonts w:hint="cs"/>
            <w:b/>
            <w:bCs/>
            <w:noProof/>
            <w:rtl/>
          </w:rPr>
          <w:t>ی</w:t>
        </w:r>
        <w:r w:rsidR="000775BF" w:rsidRPr="00913B62">
          <w:rPr>
            <w:rStyle w:val="Hyperlink"/>
            <w:b/>
            <w:bCs/>
            <w:noProof/>
            <w:rtl/>
          </w:rPr>
          <w:t xml:space="preserve"> </w:t>
        </w:r>
        <w:r w:rsidR="000775BF" w:rsidRPr="00913B62">
          <w:rPr>
            <w:rStyle w:val="Hyperlink"/>
            <w:rFonts w:hint="eastAsia"/>
            <w:b/>
            <w:bCs/>
            <w:noProof/>
            <w:rtl/>
          </w:rPr>
          <w:t>بر</w:t>
        </w:r>
        <w:r w:rsidR="000775BF" w:rsidRPr="00913B62">
          <w:rPr>
            <w:rStyle w:val="Hyperlink"/>
            <w:b/>
            <w:bCs/>
            <w:noProof/>
            <w:rtl/>
          </w:rPr>
          <w:t xml:space="preserve"> </w:t>
        </w:r>
        <w:r w:rsidR="000775BF" w:rsidRPr="00913B62">
          <w:rPr>
            <w:rStyle w:val="Hyperlink"/>
            <w:rFonts w:hint="eastAsia"/>
            <w:b/>
            <w:bCs/>
            <w:noProof/>
            <w:rtl/>
          </w:rPr>
          <w:t>ادبيات</w:t>
        </w:r>
        <w:r w:rsidR="000775BF" w:rsidRPr="00913B62">
          <w:rPr>
            <w:rStyle w:val="Hyperlink"/>
            <w:b/>
            <w:bCs/>
            <w:noProof/>
            <w:rtl/>
          </w:rPr>
          <w:t xml:space="preserve"> </w:t>
        </w:r>
        <w:r w:rsidR="000775BF" w:rsidRPr="00913B62">
          <w:rPr>
            <w:rStyle w:val="Hyperlink"/>
            <w:rFonts w:hint="eastAsia"/>
            <w:b/>
            <w:bCs/>
            <w:noProof/>
            <w:rtl/>
          </w:rPr>
          <w:t>تحقيق</w:t>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2" w:history="1">
        <w:r w:rsidR="000775BF" w:rsidRPr="00980599">
          <w:rPr>
            <w:rStyle w:val="Hyperlink"/>
            <w:noProof/>
            <w:rtl/>
            <w:lang w:bidi="fa-IR"/>
          </w:rPr>
          <w:t xml:space="preserve">1-2 </w:t>
        </w:r>
        <w:r w:rsidR="000775BF" w:rsidRPr="00980599">
          <w:rPr>
            <w:rStyle w:val="Hyperlink"/>
            <w:rFonts w:hint="eastAsia"/>
            <w:noProof/>
            <w:rtl/>
            <w:lang w:bidi="fa-IR"/>
          </w:rPr>
          <w:t>مقدمه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13</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3" w:history="1">
        <w:r w:rsidR="000775BF" w:rsidRPr="00980599">
          <w:rPr>
            <w:rStyle w:val="Hyperlink"/>
            <w:noProof/>
            <w:rtl/>
          </w:rPr>
          <w:t xml:space="preserve">2-2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13</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4" w:history="1">
        <w:r w:rsidR="000775BF" w:rsidRPr="00980599">
          <w:rPr>
            <w:rStyle w:val="Hyperlink"/>
            <w:noProof/>
            <w:rtl/>
          </w:rPr>
          <w:t xml:space="preserve">1-2-2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ارزش</w:t>
        </w:r>
        <w:r w:rsidR="000775BF" w:rsidRPr="00980599">
          <w:rPr>
            <w:rStyle w:val="Hyperlink"/>
            <w:rFonts w:hint="cs"/>
            <w:noProof/>
            <w:rtl/>
          </w:rPr>
          <w:t>ی</w:t>
        </w:r>
        <w:r w:rsidR="000775BF" w:rsidRPr="00980599">
          <w:rPr>
            <w:rStyle w:val="Hyperlink"/>
            <w:rFonts w:hint="eastAsia"/>
            <w:noProof/>
            <w:rtl/>
          </w:rPr>
          <w:t>اب</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مواد</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14</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5" w:history="1">
        <w:r w:rsidR="000775BF" w:rsidRPr="00980599">
          <w:rPr>
            <w:rStyle w:val="Hyperlink"/>
            <w:noProof/>
            <w:rtl/>
          </w:rPr>
          <w:t xml:space="preserve">3-2 </w:t>
        </w:r>
        <w:r w:rsidR="000775BF" w:rsidRPr="00980599">
          <w:rPr>
            <w:rStyle w:val="Hyperlink"/>
            <w:rFonts w:hint="eastAsia"/>
            <w:noProof/>
            <w:rtl/>
          </w:rPr>
          <w:t>عوامل</w:t>
        </w:r>
        <w:r w:rsidR="000775BF" w:rsidRPr="00980599">
          <w:rPr>
            <w:rStyle w:val="Hyperlink"/>
            <w:noProof/>
            <w:rtl/>
          </w:rPr>
          <w:t xml:space="preserve"> </w:t>
        </w:r>
        <w:r w:rsidR="000775BF" w:rsidRPr="00980599">
          <w:rPr>
            <w:rStyle w:val="Hyperlink"/>
            <w:rFonts w:hint="eastAsia"/>
            <w:noProof/>
            <w:rtl/>
          </w:rPr>
          <w:t>موثر</w:t>
        </w:r>
        <w:r w:rsidR="000775BF" w:rsidRPr="00980599">
          <w:rPr>
            <w:rStyle w:val="Hyperlink"/>
            <w:noProof/>
            <w:rtl/>
          </w:rPr>
          <w:t xml:space="preserve"> </w:t>
        </w:r>
        <w:r w:rsidR="000775BF" w:rsidRPr="00980599">
          <w:rPr>
            <w:rStyle w:val="Hyperlink"/>
            <w:rFonts w:hint="eastAsia"/>
            <w:noProof/>
            <w:rtl/>
          </w:rPr>
          <w:t>بر</w:t>
        </w:r>
        <w:r w:rsidR="000775BF" w:rsidRPr="00980599">
          <w:rPr>
            <w:rStyle w:val="Hyperlink"/>
            <w:noProof/>
            <w:rtl/>
          </w:rPr>
          <w:t xml:space="preserve"> </w:t>
        </w:r>
        <w:r w:rsidR="000775BF" w:rsidRPr="00980599">
          <w:rPr>
            <w:rStyle w:val="Hyperlink"/>
            <w:rFonts w:hint="eastAsia"/>
            <w:noProof/>
            <w:rtl/>
          </w:rPr>
          <w:t>انتخاب</w:t>
        </w:r>
        <w:r w:rsidR="000775BF" w:rsidRPr="00980599">
          <w:rPr>
            <w:rStyle w:val="Hyperlink"/>
            <w:noProof/>
            <w:rtl/>
          </w:rPr>
          <w:t xml:space="preserve"> </w:t>
        </w:r>
        <w:r w:rsidR="000775BF" w:rsidRPr="00980599">
          <w:rPr>
            <w:rStyle w:val="Hyperlink"/>
            <w:rFonts w:hint="eastAsia"/>
            <w:noProof/>
            <w:rtl/>
          </w:rPr>
          <w:t>روشها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15</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6" w:history="1">
        <w:r w:rsidR="000775BF" w:rsidRPr="00980599">
          <w:rPr>
            <w:rStyle w:val="Hyperlink"/>
            <w:noProof/>
            <w:rtl/>
          </w:rPr>
          <w:t>4-2</w:t>
        </w:r>
        <w:r w:rsidR="000775BF" w:rsidRPr="00980599">
          <w:rPr>
            <w:rStyle w:val="Hyperlink"/>
            <w:noProof/>
          </w:rPr>
          <w:t xml:space="preserve"> </w:t>
        </w:r>
        <w:r w:rsidR="000775BF" w:rsidRPr="00980599">
          <w:rPr>
            <w:rStyle w:val="Hyperlink"/>
            <w:rFonts w:hint="eastAsia"/>
            <w:noProof/>
            <w:rtl/>
          </w:rPr>
          <w:t>فاکتورها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مورد</w:t>
        </w:r>
        <w:r w:rsidR="000775BF" w:rsidRPr="00980599">
          <w:rPr>
            <w:rStyle w:val="Hyperlink"/>
            <w:noProof/>
            <w:rtl/>
          </w:rPr>
          <w:t xml:space="preserve"> </w:t>
        </w:r>
        <w:r w:rsidR="000775BF" w:rsidRPr="00980599">
          <w:rPr>
            <w:rStyle w:val="Hyperlink"/>
            <w:rFonts w:hint="eastAsia"/>
            <w:noProof/>
            <w:rtl/>
          </w:rPr>
          <w:t>انتظار</w:t>
        </w:r>
        <w:r w:rsidR="000775BF" w:rsidRPr="00980599">
          <w:rPr>
            <w:rStyle w:val="Hyperlink"/>
            <w:noProof/>
            <w:rtl/>
          </w:rPr>
          <w:t xml:space="preserve"> </w:t>
        </w:r>
        <w:r w:rsidR="000775BF" w:rsidRPr="00980599">
          <w:rPr>
            <w:rStyle w:val="Hyperlink"/>
            <w:rFonts w:hint="eastAsia"/>
            <w:noProof/>
            <w:rtl/>
          </w:rPr>
          <w:t>برا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تاث</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noProof/>
            <w:rtl/>
          </w:rPr>
          <w:t xml:space="preserve"> </w:t>
        </w:r>
        <w:r w:rsidR="000775BF" w:rsidRPr="00980599">
          <w:rPr>
            <w:rStyle w:val="Hyperlink"/>
            <w:rFonts w:hint="eastAsia"/>
            <w:noProof/>
            <w:rtl/>
          </w:rPr>
          <w:t>انتخاب</w:t>
        </w:r>
        <w:r w:rsidR="000775BF" w:rsidRPr="00980599">
          <w:rPr>
            <w:rStyle w:val="Hyperlink"/>
            <w:noProof/>
            <w:rtl/>
          </w:rPr>
          <w:t xml:space="preserve"> </w:t>
        </w:r>
        <w:r w:rsidR="000775BF" w:rsidRPr="00980599">
          <w:rPr>
            <w:rStyle w:val="Hyperlink"/>
            <w:rFonts w:hint="eastAsia"/>
            <w:noProof/>
            <w:rtl/>
          </w:rPr>
          <w:t>روش</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Pr>
          <w:t xml:space="preserve"> </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w:t>
        </w:r>
        <w:r w:rsidR="000775BF" w:rsidRPr="00980599">
          <w:rPr>
            <w:rStyle w:val="Hyperlink"/>
            <w:rFonts w:hint="cs"/>
            <w:noProof/>
            <w:rtl/>
          </w:rPr>
          <w:t>ی</w:t>
        </w:r>
        <w:r w:rsidR="000775BF" w:rsidRPr="00980599">
          <w:rPr>
            <w:rStyle w:val="Hyperlink"/>
            <w:rFonts w:hint="eastAsia"/>
            <w:noProof/>
            <w:rtl/>
          </w:rPr>
          <w:t>الات</w:t>
        </w:r>
        <w:r w:rsidR="000775BF" w:rsidRPr="00980599">
          <w:rPr>
            <w:rStyle w:val="Hyperlink"/>
            <w:noProof/>
            <w:rtl/>
          </w:rPr>
          <w:t xml:space="preserve"> </w:t>
        </w:r>
        <w:r w:rsidR="000775BF" w:rsidRPr="00980599">
          <w:rPr>
            <w:rStyle w:val="Hyperlink"/>
            <w:rFonts w:hint="eastAsia"/>
            <w:noProof/>
            <w:rtl/>
          </w:rPr>
          <w:t>متحده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7" w:history="1">
        <w:r w:rsidR="000775BF" w:rsidRPr="00980599">
          <w:rPr>
            <w:rStyle w:val="Hyperlink"/>
            <w:noProof/>
            <w:rtl/>
          </w:rPr>
          <w:t xml:space="preserve">1-4-2 </w:t>
        </w:r>
        <w:r w:rsidR="000775BF" w:rsidRPr="00980599">
          <w:rPr>
            <w:rStyle w:val="Hyperlink"/>
            <w:rFonts w:hint="eastAsia"/>
            <w:noProof/>
            <w:rtl/>
          </w:rPr>
          <w:t>محرک</w:t>
        </w:r>
        <w:r w:rsidR="000775BF" w:rsidRPr="00980599">
          <w:rPr>
            <w:rStyle w:val="Hyperlink"/>
            <w:noProof/>
            <w:rtl/>
          </w:rPr>
          <w:t xml:space="preserve"> </w:t>
        </w:r>
        <w:r w:rsidR="000775BF" w:rsidRPr="00980599">
          <w:rPr>
            <w:rStyle w:val="Hyperlink"/>
            <w:rFonts w:hint="eastAsia"/>
            <w:noProof/>
            <w:rtl/>
          </w:rPr>
          <w:t>جر</w:t>
        </w:r>
        <w:r w:rsidR="000775BF" w:rsidRPr="00980599">
          <w:rPr>
            <w:rStyle w:val="Hyperlink"/>
            <w:rFonts w:hint="cs"/>
            <w:noProof/>
            <w:rtl/>
          </w:rPr>
          <w:t>ی</w:t>
        </w:r>
        <w:r w:rsidR="000775BF" w:rsidRPr="00980599">
          <w:rPr>
            <w:rStyle w:val="Hyperlink"/>
            <w:rFonts w:hint="eastAsia"/>
            <w:noProof/>
            <w:rtl/>
          </w:rPr>
          <w:t>ان</w:t>
        </w:r>
        <w:r w:rsidR="000775BF" w:rsidRPr="00980599">
          <w:rPr>
            <w:rStyle w:val="Hyperlink"/>
            <w:noProof/>
            <w:rtl/>
          </w:rPr>
          <w:t xml:space="preserve"> </w:t>
        </w:r>
        <w:r w:rsidR="000775BF" w:rsidRPr="00980599">
          <w:rPr>
            <w:rStyle w:val="Hyperlink"/>
            <w:rFonts w:hint="eastAsia"/>
            <w:noProof/>
            <w:rtl/>
          </w:rPr>
          <w:t>نقد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ذخ</w:t>
        </w:r>
        <w:r w:rsidR="000775BF" w:rsidRPr="00980599">
          <w:rPr>
            <w:rStyle w:val="Hyperlink"/>
            <w:rFonts w:hint="cs"/>
            <w:noProof/>
            <w:rtl/>
          </w:rPr>
          <w:t>ی</w:t>
        </w:r>
        <w:r w:rsidR="000775BF" w:rsidRPr="00980599">
          <w:rPr>
            <w:rStyle w:val="Hyperlink"/>
            <w:rFonts w:hint="eastAsia"/>
            <w:noProof/>
            <w:rtl/>
          </w:rPr>
          <w:t>ره</w:t>
        </w:r>
        <w:r w:rsidR="000775BF" w:rsidRPr="00980599">
          <w:rPr>
            <w:rStyle w:val="Hyperlink"/>
            <w:noProof/>
            <w:rtl/>
          </w:rPr>
          <w:t xml:space="preserve"> </w:t>
        </w:r>
        <w:r w:rsidR="000775BF" w:rsidRPr="00980599">
          <w:rPr>
            <w:rStyle w:val="Hyperlink"/>
            <w:rFonts w:hint="eastAsia"/>
            <w:noProof/>
            <w:rtl/>
          </w:rPr>
          <w:t>مال</w:t>
        </w:r>
        <w:r w:rsidR="000775BF" w:rsidRPr="00980599">
          <w:rPr>
            <w:rStyle w:val="Hyperlink"/>
            <w:rFonts w:hint="cs"/>
            <w:noProof/>
            <w:rtl/>
          </w:rPr>
          <w:t>ی</w:t>
        </w:r>
        <w:r w:rsidR="000775BF" w:rsidRPr="00980599">
          <w:rPr>
            <w:rStyle w:val="Hyperlink"/>
            <w:rFonts w:hint="eastAsia"/>
            <w:noProof/>
            <w:rtl/>
          </w:rPr>
          <w:t>ات</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8" w:history="1">
        <w:r w:rsidR="000775BF" w:rsidRPr="00980599">
          <w:rPr>
            <w:rStyle w:val="Hyperlink"/>
            <w:noProof/>
            <w:rtl/>
          </w:rPr>
          <w:t xml:space="preserve">2-4-2 </w:t>
        </w:r>
        <w:r w:rsidR="000775BF" w:rsidRPr="00980599">
          <w:rPr>
            <w:rStyle w:val="Hyperlink"/>
            <w:rFonts w:hint="eastAsia"/>
            <w:noProof/>
            <w:rtl/>
          </w:rPr>
          <w:t>تئور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هز</w:t>
        </w:r>
        <w:r w:rsidR="000775BF" w:rsidRPr="00980599">
          <w:rPr>
            <w:rStyle w:val="Hyperlink"/>
            <w:rFonts w:hint="cs"/>
            <w:noProof/>
            <w:rtl/>
          </w:rPr>
          <w:t>ی</w:t>
        </w:r>
        <w:r w:rsidR="000775BF" w:rsidRPr="00980599">
          <w:rPr>
            <w:rStyle w:val="Hyperlink"/>
            <w:rFonts w:hint="eastAsia"/>
            <w:noProof/>
            <w:rtl/>
          </w:rPr>
          <w:t>نه</w:t>
        </w:r>
        <w:r w:rsidR="000775BF" w:rsidRPr="00980599">
          <w:rPr>
            <w:rStyle w:val="Hyperlink"/>
            <w:noProof/>
            <w:rtl/>
          </w:rPr>
          <w:t xml:space="preserve"> </w:t>
        </w:r>
        <w:r w:rsidR="000775BF" w:rsidRPr="00980599">
          <w:rPr>
            <w:rStyle w:val="Hyperlink"/>
            <w:rFonts w:hint="eastAsia"/>
            <w:noProof/>
            <w:rtl/>
          </w:rPr>
          <w:t>س</w:t>
        </w:r>
        <w:r w:rsidR="000775BF" w:rsidRPr="00980599">
          <w:rPr>
            <w:rStyle w:val="Hyperlink"/>
            <w:rFonts w:hint="cs"/>
            <w:noProof/>
            <w:rtl/>
          </w:rPr>
          <w:t>ی</w:t>
        </w:r>
        <w:r w:rsidR="000775BF" w:rsidRPr="00980599">
          <w:rPr>
            <w:rStyle w:val="Hyperlink"/>
            <w:rFonts w:hint="eastAsia"/>
            <w:noProof/>
            <w:rtl/>
          </w:rPr>
          <w:t>اس</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69" w:history="1">
        <w:r w:rsidR="000775BF" w:rsidRPr="00980599">
          <w:rPr>
            <w:rStyle w:val="Hyperlink"/>
            <w:noProof/>
            <w:rtl/>
          </w:rPr>
          <w:t xml:space="preserve">3-4-2 </w:t>
        </w:r>
        <w:r w:rsidR="000775BF" w:rsidRPr="00980599">
          <w:rPr>
            <w:rStyle w:val="Hyperlink"/>
            <w:rFonts w:hint="eastAsia"/>
            <w:noProof/>
            <w:rtl/>
          </w:rPr>
          <w:t>اثر</w:t>
        </w:r>
        <w:r w:rsidR="000775BF" w:rsidRPr="00980599">
          <w:rPr>
            <w:rStyle w:val="Hyperlink"/>
            <w:noProof/>
            <w:rtl/>
          </w:rPr>
          <w:t xml:space="preserve"> </w:t>
        </w:r>
        <w:r w:rsidR="000775BF" w:rsidRPr="00980599">
          <w:rPr>
            <w:rStyle w:val="Hyperlink"/>
            <w:rFonts w:hint="eastAsia"/>
            <w:noProof/>
            <w:rtl/>
          </w:rPr>
          <w:t>فرآ</w:t>
        </w:r>
        <w:r w:rsidR="000775BF" w:rsidRPr="00980599">
          <w:rPr>
            <w:rStyle w:val="Hyperlink"/>
            <w:rFonts w:hint="cs"/>
            <w:noProof/>
            <w:rtl/>
          </w:rPr>
          <w:t>ی</w:t>
        </w:r>
        <w:r w:rsidR="000775BF" w:rsidRPr="00980599">
          <w:rPr>
            <w:rStyle w:val="Hyperlink"/>
            <w:rFonts w:hint="eastAsia"/>
            <w:noProof/>
            <w:rtl/>
          </w:rPr>
          <w:t>ند</w:t>
        </w:r>
        <w:r w:rsidR="000775BF" w:rsidRPr="00980599">
          <w:rPr>
            <w:rStyle w:val="Hyperlink"/>
            <w:noProof/>
            <w:rtl/>
          </w:rPr>
          <w:t xml:space="preserve"> </w:t>
        </w:r>
        <w:r w:rsidR="000775BF" w:rsidRPr="00980599">
          <w:rPr>
            <w:rStyle w:val="Hyperlink"/>
            <w:rFonts w:hint="eastAsia"/>
            <w:noProof/>
            <w:rtl/>
          </w:rPr>
          <w:t>س</w:t>
        </w:r>
        <w:r w:rsidR="000775BF" w:rsidRPr="00980599">
          <w:rPr>
            <w:rStyle w:val="Hyperlink"/>
            <w:rFonts w:hint="cs"/>
            <w:noProof/>
            <w:rtl/>
          </w:rPr>
          <w:t>ی</w:t>
        </w:r>
        <w:r w:rsidR="000775BF" w:rsidRPr="00980599">
          <w:rPr>
            <w:rStyle w:val="Hyperlink"/>
            <w:rFonts w:hint="eastAsia"/>
            <w:noProof/>
            <w:rtl/>
          </w:rPr>
          <w:t>اس</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بر</w:t>
        </w:r>
        <w:r w:rsidR="000775BF" w:rsidRPr="00980599">
          <w:rPr>
            <w:rStyle w:val="Hyperlink"/>
            <w:noProof/>
            <w:rtl/>
          </w:rPr>
          <w:t xml:space="preserve"> </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روش</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Toc302419369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19</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0" w:history="1">
        <w:r w:rsidR="000775BF" w:rsidRPr="00980599">
          <w:rPr>
            <w:rStyle w:val="Hyperlink"/>
            <w:noProof/>
            <w:rtl/>
          </w:rPr>
          <w:t xml:space="preserve">1-3-4-2 </w:t>
        </w:r>
        <w:r w:rsidR="000775BF" w:rsidRPr="00980599">
          <w:rPr>
            <w:rStyle w:val="Hyperlink"/>
            <w:rFonts w:hint="eastAsia"/>
            <w:noProof/>
            <w:rtl/>
          </w:rPr>
          <w:t>اثرات</w:t>
        </w:r>
        <w:r w:rsidR="000775BF" w:rsidRPr="00980599">
          <w:rPr>
            <w:rStyle w:val="Hyperlink"/>
            <w:noProof/>
            <w:rtl/>
          </w:rPr>
          <w:t xml:space="preserve"> </w:t>
        </w:r>
        <w:r w:rsidR="000775BF" w:rsidRPr="00980599">
          <w:rPr>
            <w:rStyle w:val="Hyperlink"/>
            <w:rFonts w:hint="eastAsia"/>
            <w:noProof/>
            <w:rtl/>
          </w:rPr>
          <w:t>بحرانها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بالقوه</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19</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1" w:history="1">
        <w:r w:rsidR="000775BF" w:rsidRPr="00980599">
          <w:rPr>
            <w:rStyle w:val="Hyperlink"/>
            <w:noProof/>
            <w:rtl/>
          </w:rPr>
          <w:t xml:space="preserve">2-3-4-2 </w:t>
        </w:r>
        <w:r w:rsidR="000775BF" w:rsidRPr="00980599">
          <w:rPr>
            <w:rStyle w:val="Hyperlink"/>
            <w:rFonts w:hint="eastAsia"/>
            <w:noProof/>
            <w:rtl/>
          </w:rPr>
          <w:t>قانون</w:t>
        </w:r>
        <w:r w:rsidR="000775BF" w:rsidRPr="00980599">
          <w:rPr>
            <w:rStyle w:val="Hyperlink"/>
            <w:noProof/>
            <w:rtl/>
          </w:rPr>
          <w:t xml:space="preserve"> </w:t>
        </w:r>
        <w:r w:rsidR="000775BF" w:rsidRPr="00980599">
          <w:rPr>
            <w:rStyle w:val="Hyperlink"/>
            <w:rFonts w:hint="eastAsia"/>
            <w:noProof/>
            <w:rtl/>
          </w:rPr>
          <w:t>نرخ</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20</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2" w:history="1">
        <w:r w:rsidR="000775BF" w:rsidRPr="00980599">
          <w:rPr>
            <w:rStyle w:val="Hyperlink"/>
            <w:noProof/>
            <w:rtl/>
          </w:rPr>
          <w:t xml:space="preserve">3-3-4-2 </w:t>
        </w:r>
        <w:r w:rsidR="000775BF" w:rsidRPr="00980599">
          <w:rPr>
            <w:rStyle w:val="Hyperlink"/>
            <w:rFonts w:hint="eastAsia"/>
            <w:noProof/>
            <w:rtl/>
          </w:rPr>
          <w:t>مال</w:t>
        </w:r>
        <w:r w:rsidR="000775BF" w:rsidRPr="00980599">
          <w:rPr>
            <w:rStyle w:val="Hyperlink"/>
            <w:rFonts w:hint="cs"/>
            <w:noProof/>
            <w:rtl/>
          </w:rPr>
          <w:t>ی</w:t>
        </w:r>
        <w:r w:rsidR="000775BF" w:rsidRPr="00980599">
          <w:rPr>
            <w:rStyle w:val="Hyperlink"/>
            <w:rFonts w:hint="eastAsia"/>
            <w:noProof/>
            <w:rtl/>
          </w:rPr>
          <w:t>اتها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21</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3" w:history="1">
        <w:r w:rsidR="000775BF" w:rsidRPr="00980599">
          <w:rPr>
            <w:rStyle w:val="Hyperlink"/>
            <w:noProof/>
            <w:rtl/>
          </w:rPr>
          <w:t xml:space="preserve">4-3-4-2 </w:t>
        </w:r>
        <w:r w:rsidR="000775BF" w:rsidRPr="00980599">
          <w:rPr>
            <w:rStyle w:val="Hyperlink"/>
            <w:rFonts w:hint="eastAsia"/>
            <w:noProof/>
            <w:rtl/>
          </w:rPr>
          <w:t>قراردادها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استقراض</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22</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4" w:history="1">
        <w:r w:rsidR="000775BF" w:rsidRPr="00980599">
          <w:rPr>
            <w:rStyle w:val="Hyperlink"/>
            <w:noProof/>
            <w:rtl/>
          </w:rPr>
          <w:t>5-3-4-2</w:t>
        </w:r>
        <w:r w:rsidR="000775BF" w:rsidRPr="00980599">
          <w:rPr>
            <w:rStyle w:val="Hyperlink"/>
            <w:rFonts w:hint="eastAsia"/>
            <w:noProof/>
            <w:rtl/>
          </w:rPr>
          <w:t>نسبت</w:t>
        </w:r>
        <w:r w:rsidR="000775BF" w:rsidRPr="00980599">
          <w:rPr>
            <w:rStyle w:val="Hyperlink"/>
            <w:noProof/>
            <w:rtl/>
          </w:rPr>
          <w:t xml:space="preserve"> </w:t>
        </w:r>
        <w:r w:rsidR="000775BF" w:rsidRPr="00980599">
          <w:rPr>
            <w:rStyle w:val="Hyperlink"/>
            <w:rFonts w:hint="eastAsia"/>
            <w:noProof/>
            <w:rtl/>
          </w:rPr>
          <w:t>ها</w:t>
        </w:r>
        <w:r w:rsidR="000775BF" w:rsidRPr="00980599">
          <w:rPr>
            <w:rStyle w:val="Hyperlink"/>
            <w:rFonts w:hint="cs"/>
            <w:noProof/>
            <w:rtl/>
          </w:rPr>
          <w:t>ی</w:t>
        </w:r>
        <w:r w:rsidR="000775BF" w:rsidRPr="00980599">
          <w:rPr>
            <w:rStyle w:val="Hyperlink"/>
            <w:noProof/>
          </w:rPr>
          <w:t xml:space="preserve"> </w:t>
        </w:r>
        <w:r w:rsidR="000775BF" w:rsidRPr="00980599">
          <w:rPr>
            <w:rStyle w:val="Hyperlink"/>
            <w:rFonts w:hint="eastAsia"/>
            <w:noProof/>
            <w:rtl/>
          </w:rPr>
          <w:t>اهرم</w:t>
        </w:r>
        <w:r w:rsidR="000775BF" w:rsidRPr="00980599">
          <w:rPr>
            <w:rStyle w:val="Hyperlink"/>
            <w:rFonts w:hint="cs"/>
            <w:noProof/>
            <w:rtl/>
          </w:rPr>
          <w:t>ی</w:t>
        </w:r>
        <w:r w:rsidR="000775BF" w:rsidRPr="00980599">
          <w:rPr>
            <w:rStyle w:val="Hyperlink"/>
            <w:noProof/>
            <w:rtl/>
          </w:rPr>
          <w:t>(</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فعال</w:t>
        </w:r>
        <w:r w:rsidR="000775BF" w:rsidRPr="00980599">
          <w:rPr>
            <w:rStyle w:val="Hyperlink"/>
            <w:rFonts w:hint="cs"/>
            <w:noProof/>
            <w:rtl/>
          </w:rPr>
          <w:t>ی</w:t>
        </w:r>
        <w:r w:rsidR="000775BF" w:rsidRPr="00980599">
          <w:rPr>
            <w:rStyle w:val="Hyperlink"/>
            <w:rFonts w:hint="eastAsia"/>
            <w:noProof/>
            <w:rtl/>
          </w:rPr>
          <w:t>تها</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25</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5" w:history="1">
        <w:r w:rsidR="000775BF" w:rsidRPr="00980599">
          <w:rPr>
            <w:rStyle w:val="Hyperlink"/>
            <w:noProof/>
            <w:rtl/>
          </w:rPr>
          <w:t xml:space="preserve">5-2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موجود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کالا</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6" w:history="1">
        <w:r w:rsidR="000775BF" w:rsidRPr="00980599">
          <w:rPr>
            <w:rStyle w:val="Hyperlink"/>
            <w:noProof/>
            <w:rtl/>
          </w:rPr>
          <w:t xml:space="preserve">1-5-2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د</w:t>
        </w:r>
        <w:r w:rsidR="000775BF" w:rsidRPr="00980599">
          <w:rPr>
            <w:rStyle w:val="Hyperlink"/>
            <w:rFonts w:hint="cs"/>
            <w:noProof/>
            <w:rtl/>
          </w:rPr>
          <w:t>ی</w:t>
        </w:r>
        <w:r w:rsidR="000775BF" w:rsidRPr="00980599">
          <w:rPr>
            <w:rStyle w:val="Hyperlink"/>
            <w:rFonts w:hint="eastAsia"/>
            <w:noProof/>
            <w:rtl/>
          </w:rPr>
          <w:t>دگاه</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7" w:history="1">
        <w:r w:rsidR="000775BF" w:rsidRPr="00980599">
          <w:rPr>
            <w:rStyle w:val="Hyperlink"/>
            <w:noProof/>
            <w:rtl/>
          </w:rPr>
          <w:t>2-5-2</w:t>
        </w:r>
        <w:r w:rsidR="000775BF" w:rsidRPr="00980599">
          <w:rPr>
            <w:rStyle w:val="Hyperlink"/>
            <w:rFonts w:hint="eastAsia"/>
            <w:noProof/>
            <w:rtl/>
          </w:rPr>
          <w:t>سودمند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ومربوط</w:t>
        </w:r>
        <w:r w:rsidR="000775BF" w:rsidRPr="00980599">
          <w:rPr>
            <w:rStyle w:val="Hyperlink"/>
            <w:noProof/>
            <w:rtl/>
          </w:rPr>
          <w:t xml:space="preserve"> </w:t>
        </w:r>
        <w:r w:rsidR="000775BF" w:rsidRPr="00980599">
          <w:rPr>
            <w:rStyle w:val="Hyperlink"/>
            <w:rFonts w:hint="eastAsia"/>
            <w:noProof/>
            <w:rtl/>
          </w:rPr>
          <w:t>بودن</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8" w:history="1">
        <w:r w:rsidR="000775BF" w:rsidRPr="00980599">
          <w:rPr>
            <w:rStyle w:val="Hyperlink"/>
            <w:noProof/>
            <w:rtl/>
          </w:rPr>
          <w:t>3-5-2</w:t>
        </w:r>
        <w:r w:rsidR="000775BF" w:rsidRPr="00980599">
          <w:rPr>
            <w:rStyle w:val="Hyperlink"/>
            <w:rFonts w:hint="eastAsia"/>
            <w:noProof/>
            <w:rtl/>
          </w:rPr>
          <w:t>محدوديت</w:t>
        </w:r>
        <w:r w:rsidR="000775BF" w:rsidRPr="00980599">
          <w:rPr>
            <w:rStyle w:val="Hyperlink"/>
            <w:noProof/>
            <w:rtl/>
          </w:rPr>
          <w:t xml:space="preserve"> </w:t>
        </w:r>
        <w:r w:rsidR="000775BF" w:rsidRPr="00980599">
          <w:rPr>
            <w:rStyle w:val="Hyperlink"/>
            <w:rFonts w:hint="eastAsia"/>
            <w:noProof/>
            <w:rtl/>
          </w:rPr>
          <w:t>هاي</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حسابداري</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29</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79" w:history="1">
        <w:r w:rsidR="000775BF" w:rsidRPr="00980599">
          <w:rPr>
            <w:rStyle w:val="Hyperlink"/>
            <w:noProof/>
            <w:rtl/>
          </w:rPr>
          <w:t>1-4-5-2</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گزارشگري</w:t>
        </w:r>
        <w:r w:rsidR="000775BF" w:rsidRPr="00980599">
          <w:rPr>
            <w:rStyle w:val="Hyperlink"/>
            <w:noProof/>
            <w:rtl/>
          </w:rPr>
          <w:t xml:space="preserve"> </w:t>
        </w:r>
        <w:r w:rsidR="000775BF" w:rsidRPr="00980599">
          <w:rPr>
            <w:rStyle w:val="Hyperlink"/>
            <w:rFonts w:hint="eastAsia"/>
            <w:noProof/>
            <w:rtl/>
          </w:rPr>
          <w:t>مالي</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Toc302419379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30</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0" w:history="1">
        <w:r w:rsidR="000775BF" w:rsidRPr="00980599">
          <w:rPr>
            <w:rStyle w:val="Hyperlink"/>
            <w:noProof/>
            <w:rtl/>
          </w:rPr>
          <w:t>2-4-5-2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ساختار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32</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1" w:history="1">
        <w:r w:rsidR="000775BF" w:rsidRPr="00980599">
          <w:rPr>
            <w:rStyle w:val="Hyperlink"/>
            <w:noProof/>
            <w:rtl/>
          </w:rPr>
          <w:t>3-4-5-2</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معاملات</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اندازه</w:t>
        </w:r>
        <w:r w:rsidR="000775BF" w:rsidRPr="00980599">
          <w:rPr>
            <w:rStyle w:val="Hyperlink"/>
            <w:noProof/>
            <w:rtl/>
          </w:rPr>
          <w:t xml:space="preserve"> </w:t>
        </w:r>
        <w:r w:rsidR="000775BF" w:rsidRPr="00980599">
          <w:rPr>
            <w:rStyle w:val="Hyperlink"/>
            <w:rFonts w:hint="eastAsia"/>
            <w:noProof/>
            <w:rtl/>
          </w:rPr>
          <w:t>گ</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32</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2" w:history="1">
        <w:r w:rsidR="000775BF" w:rsidRPr="00980599">
          <w:rPr>
            <w:rStyle w:val="Hyperlink"/>
            <w:noProof/>
            <w:rtl/>
          </w:rPr>
          <w:t>4-4-5-2</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فعال</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اندازه</w:t>
        </w:r>
        <w:r w:rsidR="000775BF" w:rsidRPr="00980599">
          <w:rPr>
            <w:rStyle w:val="Hyperlink"/>
            <w:noProof/>
            <w:rtl/>
          </w:rPr>
          <w:t xml:space="preserve"> </w:t>
        </w:r>
        <w:r w:rsidR="000775BF" w:rsidRPr="00980599">
          <w:rPr>
            <w:rStyle w:val="Hyperlink"/>
            <w:rFonts w:hint="eastAsia"/>
            <w:noProof/>
            <w:rtl/>
          </w:rPr>
          <w:t>گ</w:t>
        </w:r>
        <w:r w:rsidR="000775BF" w:rsidRPr="00980599">
          <w:rPr>
            <w:rStyle w:val="Hyperlink"/>
            <w:rFonts w:hint="cs"/>
            <w:noProof/>
            <w:rtl/>
          </w:rPr>
          <w:t>ی</w:t>
        </w:r>
        <w:r w:rsidR="000775BF" w:rsidRPr="00980599">
          <w:rPr>
            <w:rStyle w:val="Hyperlink"/>
            <w:rFonts w:hint="eastAsia"/>
            <w:noProof/>
            <w:rtl/>
          </w:rPr>
          <w:t>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3" w:history="1">
        <w:r w:rsidR="000775BF" w:rsidRPr="00980599">
          <w:rPr>
            <w:rStyle w:val="Hyperlink"/>
            <w:noProof/>
            <w:rtl/>
          </w:rPr>
          <w:t>5-4-5-2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معان</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4" w:history="1">
        <w:r w:rsidR="000775BF" w:rsidRPr="00980599">
          <w:rPr>
            <w:rStyle w:val="Hyperlink"/>
            <w:noProof/>
            <w:rtl/>
          </w:rPr>
          <w:t>6-4-5-2</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به</w:t>
        </w:r>
        <w:r w:rsidR="000775BF" w:rsidRPr="00980599">
          <w:rPr>
            <w:rStyle w:val="Hyperlink"/>
            <w:noProof/>
            <w:rtl/>
          </w:rPr>
          <w:t xml:space="preserve"> </w:t>
        </w:r>
        <w:r w:rsidR="000775BF" w:rsidRPr="00980599">
          <w:rPr>
            <w:rStyle w:val="Hyperlink"/>
            <w:rFonts w:hint="eastAsia"/>
            <w:noProof/>
            <w:rtl/>
          </w:rPr>
          <w:t>عنوان</w:t>
        </w:r>
        <w:r w:rsidR="000775BF" w:rsidRPr="00980599">
          <w:rPr>
            <w:rStyle w:val="Hyperlink"/>
            <w:noProof/>
            <w:rtl/>
          </w:rPr>
          <w:t xml:space="preserve"> </w:t>
        </w:r>
        <w:r w:rsidR="000775BF" w:rsidRPr="00980599">
          <w:rPr>
            <w:rStyle w:val="Hyperlink"/>
            <w:rFonts w:hint="eastAsia"/>
            <w:noProof/>
            <w:rtl/>
          </w:rPr>
          <w:t>مع</w:t>
        </w:r>
        <w:r w:rsidR="000775BF" w:rsidRPr="00980599">
          <w:rPr>
            <w:rStyle w:val="Hyperlink"/>
            <w:rFonts w:hint="cs"/>
            <w:noProof/>
            <w:rtl/>
          </w:rPr>
          <w:t>ی</w:t>
        </w:r>
        <w:r w:rsidR="000775BF" w:rsidRPr="00980599">
          <w:rPr>
            <w:rStyle w:val="Hyperlink"/>
            <w:rFonts w:hint="eastAsia"/>
            <w:noProof/>
            <w:rtl/>
          </w:rPr>
          <w:t>ار</w:t>
        </w:r>
        <w:r w:rsidR="000775BF" w:rsidRPr="00980599">
          <w:rPr>
            <w:rStyle w:val="Hyperlink"/>
            <w:noProof/>
            <w:rtl/>
          </w:rPr>
          <w:t xml:space="preserve"> </w:t>
        </w:r>
        <w:r w:rsidR="000775BF" w:rsidRPr="00980599">
          <w:rPr>
            <w:rStyle w:val="Hyperlink"/>
            <w:rFonts w:hint="eastAsia"/>
            <w:noProof/>
            <w:rtl/>
          </w:rPr>
          <w:t>کارا</w:t>
        </w:r>
        <w:r w:rsidR="000775BF" w:rsidRPr="00980599">
          <w:rPr>
            <w:rStyle w:val="Hyperlink"/>
            <w:rFonts w:hint="cs"/>
            <w:noProof/>
            <w:rtl/>
          </w:rPr>
          <w:t>یی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33</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5" w:history="1">
        <w:r w:rsidR="000775BF" w:rsidRPr="00980599">
          <w:rPr>
            <w:rStyle w:val="Hyperlink"/>
            <w:noProof/>
            <w:rtl/>
          </w:rPr>
          <w:t>7-4-5-2</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حسابدار</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مقا</w:t>
        </w:r>
        <w:r w:rsidR="000775BF" w:rsidRPr="00980599">
          <w:rPr>
            <w:rStyle w:val="Hyperlink"/>
            <w:rFonts w:hint="cs"/>
            <w:noProof/>
            <w:rtl/>
          </w:rPr>
          <w:t>ی</w:t>
        </w:r>
        <w:r w:rsidR="000775BF" w:rsidRPr="00980599">
          <w:rPr>
            <w:rStyle w:val="Hyperlink"/>
            <w:rFonts w:hint="eastAsia"/>
            <w:noProof/>
            <w:rtl/>
          </w:rPr>
          <w:t>سه</w:t>
        </w:r>
        <w:r w:rsidR="000775BF" w:rsidRPr="00980599">
          <w:rPr>
            <w:rStyle w:val="Hyperlink"/>
            <w:noProof/>
            <w:rtl/>
          </w:rPr>
          <w:t xml:space="preserve"> </w:t>
        </w:r>
        <w:r w:rsidR="000775BF" w:rsidRPr="00980599">
          <w:rPr>
            <w:rStyle w:val="Hyperlink"/>
            <w:rFonts w:hint="eastAsia"/>
            <w:noProof/>
            <w:rtl/>
          </w:rPr>
          <w:t>با</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34</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6" w:history="1">
        <w:r w:rsidR="000775BF" w:rsidRPr="00980599">
          <w:rPr>
            <w:rStyle w:val="Hyperlink"/>
            <w:noProof/>
            <w:rtl/>
          </w:rPr>
          <w:t>8-4-5-2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سطح</w:t>
        </w:r>
        <w:r w:rsidR="000775BF" w:rsidRPr="00980599">
          <w:rPr>
            <w:rStyle w:val="Hyperlink"/>
            <w:noProof/>
            <w:rtl/>
          </w:rPr>
          <w:t xml:space="preserve"> </w:t>
        </w:r>
        <w:r w:rsidR="000775BF" w:rsidRPr="00980599">
          <w:rPr>
            <w:rStyle w:val="Hyperlink"/>
            <w:rFonts w:hint="eastAsia"/>
            <w:noProof/>
            <w:rtl/>
          </w:rPr>
          <w:t>عمل</w:t>
        </w:r>
        <w:r w:rsidR="000775BF" w:rsidRPr="00980599">
          <w:rPr>
            <w:rStyle w:val="Hyperlink"/>
            <w:noProof/>
            <w:rtl/>
          </w:rPr>
          <w:t xml:space="preserve"> (</w:t>
        </w:r>
        <w:r w:rsidR="000775BF" w:rsidRPr="00980599">
          <w:rPr>
            <w:rStyle w:val="Hyperlink"/>
            <w:rFonts w:hint="eastAsia"/>
            <w:noProof/>
            <w:rtl/>
          </w:rPr>
          <w:t>رفتار</w:t>
        </w:r>
        <w:r w:rsidR="000775BF" w:rsidRPr="00980599">
          <w:rPr>
            <w:rStyle w:val="Hyperlink"/>
            <w:rFonts w:hint="cs"/>
            <w:noProof/>
            <w:rtl/>
          </w:rPr>
          <w:t>ی</w:t>
        </w:r>
        <w:r w:rsidR="000775BF" w:rsidRPr="00980599">
          <w:rPr>
            <w:rStyle w:val="Hyperlink"/>
            <w:noProof/>
            <w:rtl/>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34</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7" w:history="1">
        <w:r w:rsidR="000775BF" w:rsidRPr="00980599">
          <w:rPr>
            <w:rStyle w:val="Hyperlink"/>
            <w:noProof/>
            <w:rtl/>
          </w:rPr>
          <w:t>9-4-5-2</w:t>
        </w:r>
        <w:r w:rsidR="000775BF" w:rsidRPr="00980599">
          <w:rPr>
            <w:rStyle w:val="Hyperlink"/>
            <w:rFonts w:hint="eastAsia"/>
            <w:noProof/>
            <w:rtl/>
          </w:rPr>
          <w:t>مفاه</w:t>
        </w:r>
        <w:r w:rsidR="000775BF" w:rsidRPr="00980599">
          <w:rPr>
            <w:rStyle w:val="Hyperlink"/>
            <w:rFonts w:hint="cs"/>
            <w:noProof/>
            <w:rtl/>
          </w:rPr>
          <w:t>ی</w:t>
        </w:r>
        <w:r w:rsidR="000775BF" w:rsidRPr="00980599">
          <w:rPr>
            <w:rStyle w:val="Hyperlink"/>
            <w:rFonts w:hint="eastAsia"/>
            <w:noProof/>
            <w:rtl/>
          </w:rPr>
          <w:t>م</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د</w:t>
        </w:r>
        <w:r w:rsidR="000775BF" w:rsidRPr="00980599">
          <w:rPr>
            <w:rStyle w:val="Hyperlink"/>
            <w:rFonts w:hint="cs"/>
            <w:noProof/>
            <w:rtl/>
          </w:rPr>
          <w:t>ی</w:t>
        </w:r>
        <w:r w:rsidR="000775BF" w:rsidRPr="00980599">
          <w:rPr>
            <w:rStyle w:val="Hyperlink"/>
            <w:rFonts w:hint="eastAsia"/>
            <w:noProof/>
            <w:rtl/>
          </w:rPr>
          <w:t>دگاه</w:t>
        </w:r>
        <w:r w:rsidR="000775BF" w:rsidRPr="00980599">
          <w:rPr>
            <w:rStyle w:val="Hyperlink"/>
            <w:noProof/>
            <w:rtl/>
          </w:rPr>
          <w:t xml:space="preserve"> </w:t>
        </w:r>
        <w:r w:rsidR="000775BF" w:rsidRPr="00980599">
          <w:rPr>
            <w:rStyle w:val="Hyperlink"/>
            <w:rFonts w:hint="eastAsia"/>
            <w:noProof/>
            <w:rtl/>
          </w:rPr>
          <w:t>رو</w:t>
        </w:r>
        <w:r w:rsidR="000775BF" w:rsidRPr="00980599">
          <w:rPr>
            <w:rStyle w:val="Hyperlink"/>
            <w:rFonts w:hint="cs"/>
            <w:noProof/>
            <w:rtl/>
          </w:rPr>
          <w:t>ی</w:t>
        </w:r>
        <w:r w:rsidR="000775BF" w:rsidRPr="00980599">
          <w:rPr>
            <w:rStyle w:val="Hyperlink"/>
            <w:rFonts w:hint="eastAsia"/>
            <w:noProof/>
            <w:rtl/>
          </w:rPr>
          <w:t>کرد</w:t>
        </w:r>
        <w:r w:rsidR="000775BF" w:rsidRPr="00980599">
          <w:rPr>
            <w:rStyle w:val="Hyperlink"/>
            <w:noProof/>
            <w:rtl/>
          </w:rPr>
          <w:t xml:space="preserve"> </w:t>
        </w:r>
        <w:r w:rsidR="000775BF" w:rsidRPr="00980599">
          <w:rPr>
            <w:rStyle w:val="Hyperlink"/>
            <w:rFonts w:hint="eastAsia"/>
            <w:noProof/>
            <w:rtl/>
          </w:rPr>
          <w:t>قرارداد</w:t>
        </w:r>
        <w:r w:rsidR="000775BF" w:rsidRPr="00980599">
          <w:rPr>
            <w:rStyle w:val="Hyperlink"/>
            <w:rFonts w:hint="cs"/>
            <w:noProof/>
            <w:rtl/>
          </w:rPr>
          <w:t>ی</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35</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8" w:history="1">
        <w:r w:rsidR="000775BF" w:rsidRPr="00980599">
          <w:rPr>
            <w:rStyle w:val="Hyperlink"/>
            <w:noProof/>
            <w:rtl/>
          </w:rPr>
          <w:t xml:space="preserve">5-5-2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اقتصاد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35</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89" w:history="1">
        <w:r w:rsidR="000775BF" w:rsidRPr="00980599">
          <w:rPr>
            <w:rStyle w:val="Hyperlink"/>
            <w:noProof/>
            <w:rtl/>
          </w:rPr>
          <w:t xml:space="preserve">6-5-2 </w:t>
        </w:r>
        <w:r w:rsidR="000775BF" w:rsidRPr="00980599">
          <w:rPr>
            <w:rStyle w:val="Hyperlink"/>
            <w:rFonts w:hint="eastAsia"/>
            <w:noProof/>
            <w:rtl/>
          </w:rPr>
          <w:t>پ</w:t>
        </w:r>
        <w:r w:rsidR="000775BF" w:rsidRPr="00980599">
          <w:rPr>
            <w:rStyle w:val="Hyperlink"/>
            <w:rFonts w:hint="cs"/>
            <w:noProof/>
            <w:rtl/>
          </w:rPr>
          <w:t>ی</w:t>
        </w:r>
        <w:r w:rsidR="000775BF" w:rsidRPr="00980599">
          <w:rPr>
            <w:rStyle w:val="Hyperlink"/>
            <w:rFonts w:hint="eastAsia"/>
            <w:noProof/>
            <w:rtl/>
          </w:rPr>
          <w:t>دا</w:t>
        </w:r>
        <w:r w:rsidR="000775BF" w:rsidRPr="00980599">
          <w:rPr>
            <w:rStyle w:val="Hyperlink"/>
            <w:rFonts w:hint="cs"/>
            <w:noProof/>
            <w:rtl/>
          </w:rPr>
          <w:t>ی</w:t>
        </w:r>
        <w:r w:rsidR="000775BF" w:rsidRPr="00980599">
          <w:rPr>
            <w:rStyle w:val="Hyperlink"/>
            <w:rFonts w:hint="eastAsia"/>
            <w:noProof/>
            <w:rtl/>
          </w:rPr>
          <w:t>ش</w:t>
        </w:r>
        <w:r w:rsidR="000775BF" w:rsidRPr="00980599">
          <w:rPr>
            <w:rStyle w:val="Hyperlink"/>
            <w:noProof/>
            <w:rtl/>
          </w:rPr>
          <w:t xml:space="preserve"> </w:t>
        </w:r>
        <w:r w:rsidR="000775BF" w:rsidRPr="00980599">
          <w:rPr>
            <w:rStyle w:val="Hyperlink"/>
            <w:rFonts w:hint="eastAsia"/>
            <w:noProof/>
            <w:rtl/>
          </w:rPr>
          <w:t>نظر</w:t>
        </w:r>
        <w:r w:rsidR="000775BF" w:rsidRPr="00980599">
          <w:rPr>
            <w:rStyle w:val="Hyperlink"/>
            <w:rFonts w:hint="cs"/>
            <w:noProof/>
            <w:rtl/>
          </w:rPr>
          <w:t>ی</w:t>
        </w:r>
        <w:r w:rsidR="000775BF" w:rsidRPr="00980599">
          <w:rPr>
            <w:rStyle w:val="Hyperlink"/>
            <w:rFonts w:hint="eastAsia"/>
            <w:noProof/>
            <w:rtl/>
          </w:rPr>
          <w:t>ه</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Toc302419389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36</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0" w:history="1">
        <w:r w:rsidR="000775BF" w:rsidRPr="00980599">
          <w:rPr>
            <w:rStyle w:val="Hyperlink"/>
            <w:noProof/>
            <w:rtl/>
          </w:rPr>
          <w:t xml:space="preserve">7-5-2 </w:t>
        </w:r>
        <w:r w:rsidR="000775BF" w:rsidRPr="00980599">
          <w:rPr>
            <w:rStyle w:val="Hyperlink"/>
            <w:rFonts w:hint="eastAsia"/>
            <w:noProof/>
            <w:rtl/>
          </w:rPr>
          <w:t>مفهوم</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sidRPr="00980599">
          <w:rPr>
            <w:rStyle w:val="Hyperlink"/>
            <w:noProof/>
            <w:rtl/>
          </w:rPr>
          <w:t xml:space="preserve"> </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Toc302419390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37</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1" w:history="1">
        <w:r w:rsidR="000775BF" w:rsidRPr="00980599">
          <w:rPr>
            <w:rStyle w:val="Hyperlink"/>
            <w:noProof/>
            <w:rtl/>
          </w:rPr>
          <w:t xml:space="preserve">8-5-2 </w:t>
        </w:r>
        <w:r w:rsidR="000775BF" w:rsidRPr="00980599">
          <w:rPr>
            <w:rStyle w:val="Hyperlink"/>
            <w:rFonts w:hint="eastAsia"/>
            <w:noProof/>
            <w:rtl/>
          </w:rPr>
          <w:t>تحل</w:t>
        </w:r>
        <w:r w:rsidR="000775BF" w:rsidRPr="00980599">
          <w:rPr>
            <w:rStyle w:val="Hyperlink"/>
            <w:rFonts w:hint="cs"/>
            <w:noProof/>
            <w:rtl/>
          </w:rPr>
          <w:t>ی</w:t>
        </w:r>
        <w:r w:rsidR="000775BF" w:rsidRPr="00980599">
          <w:rPr>
            <w:rStyle w:val="Hyperlink"/>
            <w:rFonts w:hint="eastAsia"/>
            <w:noProof/>
            <w:rtl/>
          </w:rPr>
          <w:t>ل</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Toc302419391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40</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2" w:history="1">
        <w:r w:rsidR="000775BF" w:rsidRPr="00980599">
          <w:rPr>
            <w:rStyle w:val="Hyperlink"/>
            <w:noProof/>
            <w:rtl/>
          </w:rPr>
          <w:t xml:space="preserve">9-5-2 </w:t>
        </w:r>
        <w:r w:rsidR="000775BF" w:rsidRPr="00980599">
          <w:rPr>
            <w:rStyle w:val="Hyperlink"/>
            <w:rFonts w:hint="eastAsia"/>
            <w:noProof/>
            <w:rtl/>
          </w:rPr>
          <w:t>تحل</w:t>
        </w:r>
        <w:r w:rsidR="000775BF" w:rsidRPr="00980599">
          <w:rPr>
            <w:rStyle w:val="Hyperlink"/>
            <w:rFonts w:hint="cs"/>
            <w:noProof/>
            <w:rtl/>
          </w:rPr>
          <w:t>ی</w:t>
        </w:r>
        <w:r w:rsidR="000775BF" w:rsidRPr="00980599">
          <w:rPr>
            <w:rStyle w:val="Hyperlink"/>
            <w:rFonts w:hint="eastAsia"/>
            <w:noProof/>
            <w:rtl/>
          </w:rPr>
          <w:t>ل</w:t>
        </w:r>
        <w:r w:rsidR="000775BF" w:rsidRPr="00980599">
          <w:rPr>
            <w:rStyle w:val="Hyperlink"/>
            <w:noProof/>
            <w:rtl/>
          </w:rPr>
          <w:t xml:space="preserve"> </w:t>
        </w:r>
        <w:r w:rsidR="000775BF" w:rsidRPr="00980599">
          <w:rPr>
            <w:rStyle w:val="Hyperlink"/>
            <w:rFonts w:hint="eastAsia"/>
            <w:noProof/>
            <w:rtl/>
          </w:rPr>
          <w:t>بن</w:t>
        </w:r>
        <w:r w:rsidR="000775BF" w:rsidRPr="00980599">
          <w:rPr>
            <w:rStyle w:val="Hyperlink"/>
            <w:rFonts w:hint="cs"/>
            <w:noProof/>
            <w:rtl/>
          </w:rPr>
          <w:t>ی</w:t>
        </w:r>
        <w:r w:rsidR="000775BF" w:rsidRPr="00980599">
          <w:rPr>
            <w:rStyle w:val="Hyperlink"/>
            <w:rFonts w:hint="eastAsia"/>
            <w:noProof/>
            <w:rtl/>
          </w:rPr>
          <w:t>اد</w:t>
        </w:r>
        <w:r w:rsidR="000775BF" w:rsidRPr="00980599">
          <w:rPr>
            <w:rStyle w:val="Hyperlink"/>
            <w:rFonts w:hint="cs"/>
            <w:noProof/>
            <w:rtl/>
          </w:rPr>
          <w:t>ی</w:t>
        </w:r>
        <w:r w:rsidR="000775BF" w:rsidRPr="00980599">
          <w:rPr>
            <w:rStyle w:val="Hyperlink"/>
            <w:noProof/>
            <w:rtl/>
          </w:rPr>
          <w:t xml:space="preserve"> </w:t>
        </w:r>
        <w:r w:rsidR="000775BF" w:rsidRPr="00980599">
          <w:rPr>
            <w:rStyle w:val="Hyperlink"/>
            <w:rFonts w:hint="eastAsia"/>
            <w:noProof/>
            <w:rtl/>
          </w:rPr>
          <w:t>ک</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rFonts w:hint="cs"/>
            <w:noProof/>
            <w:rtl/>
          </w:rPr>
          <w:t>ی</w:t>
        </w:r>
        <w:r w:rsidR="000775BF" w:rsidRPr="00980599">
          <w:rPr>
            <w:rStyle w:val="Hyperlink"/>
            <w:rFonts w:hint="eastAsia"/>
            <w:noProof/>
            <w:rtl/>
          </w:rPr>
          <w:t>ت</w:t>
        </w:r>
        <w:r w:rsidR="000775BF" w:rsidRPr="00980599">
          <w:rPr>
            <w:rStyle w:val="Hyperlink"/>
            <w:noProof/>
            <w:rtl/>
          </w:rPr>
          <w:t xml:space="preserve"> </w:t>
        </w:r>
        <w:r w:rsidR="000775BF" w:rsidRPr="00980599">
          <w:rPr>
            <w:rStyle w:val="Hyperlink"/>
            <w:rFonts w:hint="eastAsia"/>
            <w:noProof/>
            <w:rtl/>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Toc302419392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41</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3" w:history="1">
        <w:r w:rsidR="000775BF" w:rsidRPr="00980599">
          <w:rPr>
            <w:rStyle w:val="Hyperlink"/>
            <w:noProof/>
            <w:rtl/>
          </w:rPr>
          <w:t>10-5-2</w:t>
        </w:r>
        <w:r w:rsidR="000775BF" w:rsidRPr="00980599">
          <w:rPr>
            <w:rStyle w:val="Hyperlink"/>
            <w:noProof/>
            <w:rtl/>
            <w:lang w:bidi="fa-IR"/>
          </w:rPr>
          <w:t xml:space="preserve"> </w:t>
        </w:r>
        <w:r w:rsidR="000775BF" w:rsidRPr="00980599">
          <w:rPr>
            <w:rStyle w:val="Hyperlink"/>
            <w:rFonts w:hint="eastAsia"/>
            <w:noProof/>
            <w:rtl/>
            <w:lang w:bidi="fa-IR"/>
          </w:rPr>
          <w:t>واکنش</w:t>
        </w:r>
        <w:r w:rsidR="000775BF" w:rsidRPr="00980599">
          <w:rPr>
            <w:rStyle w:val="Hyperlink"/>
            <w:noProof/>
            <w:rtl/>
            <w:lang w:bidi="fa-IR"/>
          </w:rPr>
          <w:t xml:space="preserve"> </w:t>
        </w:r>
        <w:r w:rsidR="000775BF" w:rsidRPr="00980599">
          <w:rPr>
            <w:rStyle w:val="Hyperlink"/>
            <w:rFonts w:hint="eastAsia"/>
            <w:noProof/>
            <w:rtl/>
            <w:lang w:bidi="fa-IR"/>
          </w:rPr>
          <w:t>سود</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Toc302419393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44</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4" w:history="1">
        <w:r w:rsidR="000775BF" w:rsidRPr="00980599">
          <w:rPr>
            <w:rStyle w:val="Hyperlink"/>
            <w:noProof/>
            <w:rtl/>
          </w:rPr>
          <w:t xml:space="preserve">6-2 </w:t>
        </w:r>
        <w:r w:rsidR="000775BF" w:rsidRPr="00980599">
          <w:rPr>
            <w:rStyle w:val="Hyperlink"/>
            <w:rFonts w:hint="eastAsia"/>
            <w:noProof/>
            <w:rtl/>
          </w:rPr>
          <w:t>تار</w:t>
        </w:r>
        <w:r w:rsidR="000775BF" w:rsidRPr="00980599">
          <w:rPr>
            <w:rStyle w:val="Hyperlink"/>
            <w:rFonts w:hint="cs"/>
            <w:noProof/>
            <w:rtl/>
          </w:rPr>
          <w:t>ی</w:t>
        </w:r>
        <w:r w:rsidR="000775BF" w:rsidRPr="00980599">
          <w:rPr>
            <w:rStyle w:val="Hyperlink"/>
            <w:rFonts w:hint="eastAsia"/>
            <w:noProof/>
            <w:rtl/>
          </w:rPr>
          <w:t>خچه</w:t>
        </w:r>
        <w:r w:rsidR="000775BF" w:rsidRPr="00980599">
          <w:rPr>
            <w:rStyle w:val="Hyperlink"/>
            <w:noProof/>
            <w:rtl/>
          </w:rPr>
          <w:t xml:space="preserve"> </w:t>
        </w:r>
        <w:r w:rsidR="000775BF" w:rsidRPr="00980599">
          <w:rPr>
            <w:rStyle w:val="Hyperlink"/>
            <w:rFonts w:hint="eastAsia"/>
            <w:noProof/>
            <w:rtl/>
          </w:rPr>
          <w:t>بورس</w:t>
        </w:r>
        <w:r w:rsidR="000775BF" w:rsidRPr="00980599">
          <w:rPr>
            <w:rStyle w:val="Hyperlink"/>
            <w:noProof/>
            <w:rtl/>
          </w:rPr>
          <w:t xml:space="preserve"> </w:t>
        </w:r>
        <w:r w:rsidR="000775BF" w:rsidRPr="00980599">
          <w:rPr>
            <w:rStyle w:val="Hyperlink"/>
            <w:rFonts w:hint="eastAsia"/>
            <w:noProof/>
            <w:rtl/>
          </w:rPr>
          <w:t>و</w:t>
        </w:r>
        <w:r w:rsidR="000775BF" w:rsidRPr="00980599">
          <w:rPr>
            <w:rStyle w:val="Hyperlink"/>
            <w:noProof/>
            <w:rtl/>
          </w:rPr>
          <w:t xml:space="preserve"> </w:t>
        </w:r>
        <w:r w:rsidR="000775BF" w:rsidRPr="00980599">
          <w:rPr>
            <w:rStyle w:val="Hyperlink"/>
            <w:rFonts w:hint="eastAsia"/>
            <w:noProof/>
            <w:rtl/>
          </w:rPr>
          <w:t>اوراق</w:t>
        </w:r>
        <w:r w:rsidR="000775BF" w:rsidRPr="00980599">
          <w:rPr>
            <w:rStyle w:val="Hyperlink"/>
            <w:noProof/>
            <w:rtl/>
          </w:rPr>
          <w:t xml:space="preserve"> </w:t>
        </w:r>
        <w:r w:rsidR="000775BF" w:rsidRPr="00980599">
          <w:rPr>
            <w:rStyle w:val="Hyperlink"/>
            <w:rFonts w:hint="eastAsia"/>
            <w:noProof/>
            <w:rtl/>
          </w:rPr>
          <w:t>بهادار</w:t>
        </w:r>
        <w:r w:rsidR="000775BF" w:rsidRPr="00980599">
          <w:rPr>
            <w:rStyle w:val="Hyperlink"/>
            <w:noProof/>
            <w:rtl/>
          </w:rPr>
          <w:t xml:space="preserve"> </w:t>
        </w:r>
        <w:r w:rsidR="000775BF" w:rsidRPr="00980599">
          <w:rPr>
            <w:rStyle w:val="Hyperlink"/>
            <w:rFonts w:hint="eastAsia"/>
            <w:noProof/>
            <w:rtl/>
          </w:rPr>
          <w:t>تهران</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Toc302419394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45</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5" w:history="1">
        <w:r w:rsidR="000775BF" w:rsidRPr="00980599">
          <w:rPr>
            <w:rStyle w:val="Hyperlink"/>
            <w:noProof/>
            <w:rtl/>
          </w:rPr>
          <w:t xml:space="preserve">7-2 </w:t>
        </w:r>
        <w:r w:rsidR="000775BF" w:rsidRPr="00980599">
          <w:rPr>
            <w:rStyle w:val="Hyperlink"/>
            <w:rFonts w:hint="eastAsia"/>
            <w:noProof/>
            <w:rtl/>
          </w:rPr>
          <w:t>تعر</w:t>
        </w:r>
        <w:r w:rsidR="000775BF" w:rsidRPr="00980599">
          <w:rPr>
            <w:rStyle w:val="Hyperlink"/>
            <w:rFonts w:hint="cs"/>
            <w:noProof/>
            <w:rtl/>
          </w:rPr>
          <w:t>ی</w:t>
        </w:r>
        <w:r w:rsidR="000775BF" w:rsidRPr="00980599">
          <w:rPr>
            <w:rStyle w:val="Hyperlink"/>
            <w:rFonts w:hint="eastAsia"/>
            <w:noProof/>
            <w:rtl/>
          </w:rPr>
          <w:t>ف</w:t>
        </w:r>
        <w:r w:rsidR="000775BF" w:rsidRPr="00980599">
          <w:rPr>
            <w:rStyle w:val="Hyperlink"/>
            <w:noProof/>
            <w:rtl/>
          </w:rPr>
          <w:t xml:space="preserve"> </w:t>
        </w:r>
        <w:r w:rsidR="000775BF" w:rsidRPr="00980599">
          <w:rPr>
            <w:rStyle w:val="Hyperlink"/>
            <w:rFonts w:hint="eastAsia"/>
            <w:noProof/>
            <w:rtl/>
          </w:rPr>
          <w:t>بورس</w:t>
        </w:r>
        <w:r w:rsidR="000775BF" w:rsidRPr="00980599">
          <w:rPr>
            <w:rStyle w:val="Hyperlink"/>
            <w:noProof/>
            <w:rtl/>
          </w:rPr>
          <w:t xml:space="preserve"> </w:t>
        </w:r>
        <w:r w:rsidR="000775BF" w:rsidRPr="00980599">
          <w:rPr>
            <w:rStyle w:val="Hyperlink"/>
            <w:rFonts w:hint="eastAsia"/>
            <w:noProof/>
            <w:rtl/>
          </w:rPr>
          <w:t>اوراق</w:t>
        </w:r>
        <w:r w:rsidR="000775BF" w:rsidRPr="00980599">
          <w:rPr>
            <w:rStyle w:val="Hyperlink"/>
            <w:noProof/>
            <w:rtl/>
          </w:rPr>
          <w:t xml:space="preserve"> </w:t>
        </w:r>
        <w:r w:rsidR="000775BF" w:rsidRPr="00980599">
          <w:rPr>
            <w:rStyle w:val="Hyperlink"/>
            <w:rFonts w:hint="eastAsia"/>
            <w:noProof/>
            <w:rtl/>
          </w:rPr>
          <w:t>بهادار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Toc302419395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48</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6" w:history="1">
        <w:r w:rsidR="000775BF" w:rsidRPr="00980599">
          <w:rPr>
            <w:rStyle w:val="Hyperlink"/>
            <w:noProof/>
            <w:rtl/>
          </w:rPr>
          <w:t xml:space="preserve">8-2 </w:t>
        </w:r>
        <w:r w:rsidR="000775BF" w:rsidRPr="00980599">
          <w:rPr>
            <w:rStyle w:val="Hyperlink"/>
            <w:rFonts w:hint="eastAsia"/>
            <w:noProof/>
            <w:rtl/>
          </w:rPr>
          <w:t>پ</w:t>
        </w:r>
        <w:r w:rsidR="000775BF" w:rsidRPr="00980599">
          <w:rPr>
            <w:rStyle w:val="Hyperlink"/>
            <w:rFonts w:hint="cs"/>
            <w:noProof/>
            <w:rtl/>
          </w:rPr>
          <w:t>ی</w:t>
        </w:r>
        <w:r w:rsidR="000775BF" w:rsidRPr="00980599">
          <w:rPr>
            <w:rStyle w:val="Hyperlink"/>
            <w:rFonts w:hint="eastAsia"/>
            <w:noProof/>
            <w:rtl/>
          </w:rPr>
          <w:t>ش</w:t>
        </w:r>
        <w:r w:rsidR="000775BF" w:rsidRPr="00980599">
          <w:rPr>
            <w:rStyle w:val="Hyperlink"/>
            <w:rFonts w:hint="cs"/>
            <w:noProof/>
            <w:rtl/>
          </w:rPr>
          <w:t>ی</w:t>
        </w:r>
        <w:r w:rsidR="000775BF" w:rsidRPr="00980599">
          <w:rPr>
            <w:rStyle w:val="Hyperlink"/>
            <w:rFonts w:hint="eastAsia"/>
            <w:noProof/>
            <w:rtl/>
          </w:rPr>
          <w:t>نه</w:t>
        </w:r>
        <w:r w:rsidR="000775BF" w:rsidRPr="00980599">
          <w:rPr>
            <w:rStyle w:val="Hyperlink"/>
            <w:noProof/>
            <w:rtl/>
          </w:rPr>
          <w:t xml:space="preserve"> </w:t>
        </w:r>
        <w:r w:rsidR="000775BF" w:rsidRPr="00980599">
          <w:rPr>
            <w:rStyle w:val="Hyperlink"/>
            <w:rFonts w:hint="eastAsia"/>
            <w:noProof/>
            <w:rtl/>
          </w:rPr>
          <w:t>تحق</w:t>
        </w:r>
        <w:r w:rsidR="000775BF" w:rsidRPr="00980599">
          <w:rPr>
            <w:rStyle w:val="Hyperlink"/>
            <w:rFonts w:hint="cs"/>
            <w:noProof/>
            <w:rtl/>
          </w:rPr>
          <w:t>ی</w:t>
        </w:r>
        <w:r w:rsidR="000775BF" w:rsidRPr="00980599">
          <w:rPr>
            <w:rStyle w:val="Hyperlink"/>
            <w:rFonts w:hint="eastAsia"/>
            <w:noProof/>
            <w:rtl/>
          </w:rPr>
          <w:t>ق</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Toc302419396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49</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7" w:history="1">
        <w:r w:rsidR="000775BF" w:rsidRPr="00980599">
          <w:rPr>
            <w:rStyle w:val="Hyperlink"/>
            <w:noProof/>
            <w:rtl/>
          </w:rPr>
          <w:t xml:space="preserve">1-8-2 </w:t>
        </w:r>
        <w:r w:rsidR="000775BF" w:rsidRPr="00980599">
          <w:rPr>
            <w:rStyle w:val="Hyperlink"/>
            <w:rFonts w:hint="eastAsia"/>
            <w:noProof/>
            <w:rtl/>
          </w:rPr>
          <w:t>تحق</w:t>
        </w:r>
        <w:r w:rsidR="000775BF" w:rsidRPr="00980599">
          <w:rPr>
            <w:rStyle w:val="Hyperlink"/>
            <w:rFonts w:hint="cs"/>
            <w:noProof/>
            <w:rtl/>
          </w:rPr>
          <w:t>ی</w:t>
        </w:r>
        <w:r w:rsidR="000775BF" w:rsidRPr="00980599">
          <w:rPr>
            <w:rStyle w:val="Hyperlink"/>
            <w:rFonts w:hint="eastAsia"/>
            <w:noProof/>
            <w:rtl/>
          </w:rPr>
          <w:t>قات</w:t>
        </w:r>
        <w:r w:rsidR="000775BF" w:rsidRPr="00980599">
          <w:rPr>
            <w:rStyle w:val="Hyperlink"/>
            <w:noProof/>
            <w:rtl/>
          </w:rPr>
          <w:t xml:space="preserve"> </w:t>
        </w:r>
        <w:r w:rsidR="000775BF" w:rsidRPr="00980599">
          <w:rPr>
            <w:rStyle w:val="Hyperlink"/>
            <w:rFonts w:hint="eastAsia"/>
            <w:noProof/>
            <w:rtl/>
          </w:rPr>
          <w:t>انجام</w:t>
        </w:r>
        <w:r w:rsidR="000775BF" w:rsidRPr="00980599">
          <w:rPr>
            <w:rStyle w:val="Hyperlink"/>
            <w:noProof/>
            <w:rtl/>
          </w:rPr>
          <w:t xml:space="preserve"> </w:t>
        </w:r>
        <w:r w:rsidR="000775BF" w:rsidRPr="00980599">
          <w:rPr>
            <w:rStyle w:val="Hyperlink"/>
            <w:rFonts w:hint="eastAsia"/>
            <w:noProof/>
            <w:rtl/>
          </w:rPr>
          <w:t>شده</w:t>
        </w:r>
        <w:r w:rsidR="000775BF" w:rsidRPr="00980599">
          <w:rPr>
            <w:rStyle w:val="Hyperlink"/>
            <w:noProof/>
            <w:rtl/>
          </w:rPr>
          <w:t xml:space="preserve"> </w:t>
        </w:r>
        <w:r w:rsidR="000775BF" w:rsidRPr="00980599">
          <w:rPr>
            <w:rStyle w:val="Hyperlink"/>
            <w:rFonts w:hint="eastAsia"/>
            <w:noProof/>
            <w:rtl/>
          </w:rPr>
          <w:t>در</w:t>
        </w:r>
        <w:r w:rsidR="000775BF" w:rsidRPr="00980599">
          <w:rPr>
            <w:rStyle w:val="Hyperlink"/>
            <w:noProof/>
            <w:rtl/>
          </w:rPr>
          <w:t xml:space="preserve"> </w:t>
        </w:r>
        <w:r w:rsidR="000775BF" w:rsidRPr="00980599">
          <w:rPr>
            <w:rStyle w:val="Hyperlink"/>
            <w:rFonts w:hint="eastAsia"/>
            <w:noProof/>
            <w:rtl/>
          </w:rPr>
          <w:t>خارج</w:t>
        </w:r>
        <w:r w:rsidR="000775BF" w:rsidRPr="00980599">
          <w:rPr>
            <w:rStyle w:val="Hyperlink"/>
            <w:noProof/>
            <w:rtl/>
          </w:rPr>
          <w:t xml:space="preserve"> </w:t>
        </w:r>
        <w:r w:rsidR="000775BF" w:rsidRPr="00980599">
          <w:rPr>
            <w:rStyle w:val="Hyperlink"/>
            <w:rFonts w:hint="eastAsia"/>
            <w:noProof/>
            <w:rtl/>
          </w:rPr>
          <w:t>از</w:t>
        </w:r>
        <w:r w:rsidR="000775BF" w:rsidRPr="00980599">
          <w:rPr>
            <w:rStyle w:val="Hyperlink"/>
            <w:noProof/>
            <w:rtl/>
          </w:rPr>
          <w:t xml:space="preserve"> </w:t>
        </w:r>
        <w:r w:rsidR="000775BF" w:rsidRPr="00980599">
          <w:rPr>
            <w:rStyle w:val="Hyperlink"/>
            <w:rFonts w:hint="eastAsia"/>
            <w:noProof/>
            <w:rtl/>
          </w:rPr>
          <w:t>کشور</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Toc302419397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49</w:t>
        </w:r>
        <w:r w:rsidR="000775BF">
          <w:rPr>
            <w:noProof/>
            <w:webHidden/>
            <w:rtl/>
          </w:rPr>
          <w:fldChar w:fldCharType="end"/>
        </w:r>
      </w:hyperlink>
    </w:p>
    <w:p w:rsidR="000775BF" w:rsidRDefault="008B7BAE" w:rsidP="000775BF">
      <w:pPr>
        <w:pStyle w:val="TableofFigures"/>
        <w:tabs>
          <w:tab w:val="right" w:leader="dot" w:pos="8494"/>
        </w:tabs>
        <w:rPr>
          <w:rFonts w:ascii="Calibri" w:hAnsi="Calibri" w:cs="Arial"/>
          <w:noProof/>
          <w:sz w:val="22"/>
          <w:szCs w:val="22"/>
          <w:rtl/>
        </w:rPr>
      </w:pPr>
      <w:hyperlink w:anchor="_Toc302419398" w:history="1">
        <w:r w:rsidR="000775BF" w:rsidRPr="00980599">
          <w:rPr>
            <w:rStyle w:val="Hyperlink"/>
            <w:noProof/>
            <w:rtl/>
            <w:lang w:eastAsia="zh-TW"/>
          </w:rPr>
          <w:t xml:space="preserve">2-8-2 </w:t>
        </w:r>
        <w:r w:rsidR="000775BF" w:rsidRPr="00980599">
          <w:rPr>
            <w:rStyle w:val="Hyperlink"/>
            <w:rFonts w:hint="eastAsia"/>
            <w:noProof/>
            <w:rtl/>
            <w:lang w:eastAsia="zh-TW"/>
          </w:rPr>
          <w:t>در</w:t>
        </w:r>
        <w:r w:rsidR="000775BF" w:rsidRPr="00980599">
          <w:rPr>
            <w:rStyle w:val="Hyperlink"/>
            <w:noProof/>
            <w:rtl/>
            <w:lang w:eastAsia="zh-TW"/>
          </w:rPr>
          <w:t xml:space="preserve"> </w:t>
        </w:r>
        <w:r w:rsidR="000775BF" w:rsidRPr="00980599">
          <w:rPr>
            <w:rStyle w:val="Hyperlink"/>
            <w:rFonts w:hint="eastAsia"/>
            <w:noProof/>
            <w:rtl/>
            <w:lang w:eastAsia="zh-TW"/>
          </w:rPr>
          <w:t>داخل</w:t>
        </w:r>
        <w:r w:rsidR="000775BF" w:rsidRPr="00980599">
          <w:rPr>
            <w:rStyle w:val="Hyperlink"/>
            <w:noProof/>
            <w:rtl/>
            <w:lang w:eastAsia="zh-TW"/>
          </w:rPr>
          <w:t xml:space="preserve"> </w:t>
        </w:r>
        <w:r w:rsidR="000775BF" w:rsidRPr="00980599">
          <w:rPr>
            <w:rStyle w:val="Hyperlink"/>
            <w:rFonts w:hint="eastAsia"/>
            <w:noProof/>
            <w:rtl/>
            <w:lang w:eastAsia="zh-TW"/>
          </w:rPr>
          <w:t>کشور</w:t>
        </w:r>
        <w:r w:rsidR="000775BF" w:rsidRPr="00980599">
          <w:rPr>
            <w:rStyle w:val="Hyperlink"/>
            <w:noProof/>
            <w:rtl/>
            <w:lang w:eastAsia="zh-TW"/>
          </w:rPr>
          <w:t>:</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Toc302419398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59</w:t>
        </w:r>
        <w:r w:rsidR="000775BF">
          <w:rPr>
            <w:noProof/>
            <w:webHidden/>
            <w:rtl/>
          </w:rPr>
          <w:fldChar w:fldCharType="end"/>
        </w:r>
      </w:hyperlink>
    </w:p>
    <w:p w:rsidR="00836149" w:rsidRDefault="008B7BAE" w:rsidP="000775BF">
      <w:pPr>
        <w:rPr>
          <w:rtl/>
        </w:rPr>
      </w:pPr>
      <w:hyperlink w:anchor="_Toc302419399" w:history="1">
        <w:r w:rsidR="000775BF" w:rsidRPr="00980599">
          <w:rPr>
            <w:rStyle w:val="Hyperlink"/>
            <w:noProof/>
            <w:rtl/>
          </w:rPr>
          <w:t xml:space="preserve">9-2 </w:t>
        </w:r>
        <w:r w:rsidR="000775BF" w:rsidRPr="00980599">
          <w:rPr>
            <w:rStyle w:val="Hyperlink"/>
            <w:rFonts w:hint="eastAsia"/>
            <w:noProof/>
            <w:rtl/>
          </w:rPr>
          <w:t>خلاصه</w:t>
        </w:r>
        <w:r w:rsidR="000775BF" w:rsidRPr="00980599">
          <w:rPr>
            <w:rStyle w:val="Hyperlink"/>
            <w:noProof/>
            <w:rtl/>
          </w:rPr>
          <w:t xml:space="preserve"> </w:t>
        </w:r>
        <w:r w:rsidR="000775BF" w:rsidRPr="00980599">
          <w:rPr>
            <w:rStyle w:val="Hyperlink"/>
            <w:rFonts w:hint="eastAsia"/>
            <w:noProof/>
            <w:rtl/>
          </w:rPr>
          <w:t>فصل</w:t>
        </w:r>
        <w:r w:rsidR="000775BF" w:rsidRPr="00980599">
          <w:rPr>
            <w:rStyle w:val="Hyperlink"/>
            <w:noProof/>
            <w:rtl/>
          </w:rPr>
          <w:t xml:space="preserve"> </w:t>
        </w:r>
        <w:r w:rsidR="000775BF" w:rsidRPr="00980599">
          <w:rPr>
            <w:rStyle w:val="Hyperlink"/>
            <w:rFonts w:hint="eastAsia"/>
            <w:noProof/>
            <w:rtl/>
          </w:rPr>
          <w:t>دوم</w:t>
        </w:r>
        <w:r w:rsidR="000775BF">
          <w:rPr>
            <w:noProof/>
            <w:webHidden/>
            <w:rtl/>
          </w:rPr>
          <w:tab/>
        </w:r>
        <w:r w:rsidR="000775BF">
          <w:rPr>
            <w:noProof/>
            <w:webHidden/>
            <w:rtl/>
          </w:rPr>
          <w:fldChar w:fldCharType="begin"/>
        </w:r>
        <w:r w:rsidR="000775BF">
          <w:rPr>
            <w:noProof/>
            <w:webHidden/>
            <w:rtl/>
          </w:rPr>
          <w:instrText xml:space="preserve"> </w:instrText>
        </w:r>
        <w:r w:rsidR="000775BF">
          <w:rPr>
            <w:noProof/>
            <w:webHidden/>
          </w:rPr>
          <w:instrText>PAGEREF</w:instrText>
        </w:r>
        <w:r w:rsidR="000775BF">
          <w:rPr>
            <w:noProof/>
            <w:webHidden/>
            <w:rtl/>
          </w:rPr>
          <w:instrText xml:space="preserve"> _</w:instrText>
        </w:r>
        <w:r w:rsidR="000775BF">
          <w:rPr>
            <w:noProof/>
            <w:webHidden/>
          </w:rPr>
          <w:instrText>Toc302419399 \h</w:instrText>
        </w:r>
        <w:r w:rsidR="000775BF">
          <w:rPr>
            <w:noProof/>
            <w:webHidden/>
            <w:rtl/>
          </w:rPr>
          <w:instrText xml:space="preserve"> </w:instrText>
        </w:r>
        <w:r w:rsidR="000775BF">
          <w:rPr>
            <w:noProof/>
            <w:webHidden/>
            <w:rtl/>
          </w:rPr>
        </w:r>
        <w:r w:rsidR="000775BF">
          <w:rPr>
            <w:noProof/>
            <w:webHidden/>
            <w:rtl/>
          </w:rPr>
          <w:fldChar w:fldCharType="separate"/>
        </w:r>
        <w:r w:rsidR="000775BF">
          <w:rPr>
            <w:noProof/>
            <w:webHidden/>
            <w:rtl/>
          </w:rPr>
          <w:t>59</w:t>
        </w:r>
        <w:r w:rsidR="000775BF">
          <w:rPr>
            <w:noProof/>
            <w:webHidden/>
            <w:rtl/>
          </w:rPr>
          <w:fldChar w:fldCharType="end"/>
        </w:r>
      </w:hyperlink>
    </w:p>
    <w:p w:rsidR="000775BF" w:rsidRDefault="000775BF" w:rsidP="000775BF">
      <w:pPr>
        <w:rPr>
          <w:rtl/>
        </w:rPr>
      </w:pPr>
    </w:p>
    <w:p w:rsidR="000775BF" w:rsidRDefault="000775BF" w:rsidP="000775BF">
      <w:pPr>
        <w:rPr>
          <w:rtl/>
        </w:rPr>
      </w:pPr>
    </w:p>
    <w:p w:rsidR="000775BF" w:rsidRDefault="000775BF" w:rsidP="000775BF">
      <w:pPr>
        <w:pStyle w:val="Heading1"/>
        <w:rPr>
          <w:lang w:bidi="fa-IR"/>
        </w:rPr>
      </w:pPr>
      <w:r w:rsidRPr="00A33397">
        <w:rPr>
          <w:rtl/>
          <w:lang w:bidi="fa-IR"/>
        </w:rPr>
        <w:t xml:space="preserve">مقدمه </w:t>
      </w:r>
    </w:p>
    <w:p w:rsidR="000775BF" w:rsidRPr="00FD38A2" w:rsidRDefault="000775BF" w:rsidP="000775BF">
      <w:pPr>
        <w:spacing w:line="360" w:lineRule="auto"/>
        <w:jc w:val="both"/>
        <w:rPr>
          <w:rFonts w:cs="Times New Roman"/>
          <w:b/>
          <w:bCs/>
          <w:sz w:val="26"/>
          <w:szCs w:val="28"/>
          <w:rtl/>
        </w:rPr>
      </w:pPr>
      <w:bookmarkStart w:id="1" w:name="_Toc296062344"/>
      <w:bookmarkStart w:id="2" w:name="_Toc296062621"/>
      <w:r w:rsidRPr="00FD38A2">
        <w:rPr>
          <w:rFonts w:cs="Times New Roman"/>
          <w:sz w:val="26"/>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w:t>
      </w:r>
      <w:bookmarkEnd w:id="1"/>
      <w:bookmarkEnd w:id="2"/>
    </w:p>
    <w:p w:rsidR="000775BF" w:rsidRPr="00FD38A2" w:rsidRDefault="000775BF" w:rsidP="000775BF">
      <w:pPr>
        <w:spacing w:line="360" w:lineRule="auto"/>
        <w:jc w:val="both"/>
        <w:rPr>
          <w:rFonts w:cs="Times New Roman"/>
          <w:b/>
          <w:bCs/>
          <w:sz w:val="26"/>
          <w:szCs w:val="28"/>
          <w:rtl/>
        </w:rPr>
      </w:pPr>
      <w:r w:rsidRPr="00FD38A2">
        <w:rPr>
          <w:rFonts w:cs="Times New Roman"/>
          <w:sz w:val="26"/>
          <w:szCs w:val="28"/>
          <w:rtl/>
        </w:rPr>
        <w:t xml:space="preserve"> </w:t>
      </w:r>
      <w:bookmarkStart w:id="3" w:name="_Toc296062345"/>
      <w:bookmarkStart w:id="4" w:name="_Toc296062622"/>
      <w:r w:rsidRPr="00FD38A2">
        <w:rPr>
          <w:rFonts w:cs="Times New Roman"/>
          <w:sz w:val="26"/>
          <w:szCs w:val="28"/>
          <w:rtl/>
        </w:rPr>
        <w:t xml:space="preserve">انتخاب روش های حسابداری برای افزایش رفاه سهامداران و حداکثر کردن رفاه مدیریت به کار می رود.ادبیات حسابداری شامل مطالعاتی است که روابط بین متغیر های خاص شرکت و سیاست انتخاب حسابداری به وسیله مدیران را آزمایش می کند. بسیاری از این مطالعات متکی بر مطالعات مقطعی یا طرح های تجربی مقایسات زوجی است و بر ارتباط بین روش انتخاب حسابداری و ویژگیهای متنوع خاص شرکت تاکید می کنند. انتخاب از بین مفروضات متفاوت ارزشیابی </w:t>
      </w:r>
      <w:r w:rsidRPr="00FD38A2">
        <w:rPr>
          <w:rFonts w:cs="Times New Roman"/>
          <w:sz w:val="26"/>
          <w:szCs w:val="28"/>
          <w:rtl/>
        </w:rPr>
        <w:lastRenderedPageBreak/>
        <w:t>موجودی کالا و تاثیری که بر کیفیت سود آوری واحد تجاری دارد یک نمونه از انتخاب های حسابداری است.</w:t>
      </w:r>
      <w:bookmarkEnd w:id="3"/>
      <w:bookmarkEnd w:id="4"/>
      <w:r w:rsidRPr="00FD38A2">
        <w:rPr>
          <w:rFonts w:cs="Times New Roman"/>
          <w:sz w:val="26"/>
          <w:szCs w:val="28"/>
          <w:rtl/>
        </w:rPr>
        <w:t xml:space="preserve"> </w:t>
      </w:r>
    </w:p>
    <w:p w:rsidR="000775BF" w:rsidRDefault="000775BF" w:rsidP="000775BF">
      <w:pPr>
        <w:pStyle w:val="Heading1"/>
        <w:keepNext w:val="0"/>
        <w:rPr>
          <w:b w:val="0"/>
          <w:sz w:val="26"/>
          <w:szCs w:val="28"/>
          <w:rtl/>
        </w:rPr>
      </w:pPr>
    </w:p>
    <w:p w:rsidR="000775BF" w:rsidRPr="00E2116D" w:rsidRDefault="000775BF" w:rsidP="000775BF">
      <w:pPr>
        <w:pStyle w:val="Heading1"/>
        <w:rPr>
          <w:rtl/>
        </w:rPr>
      </w:pPr>
      <w:bookmarkStart w:id="5" w:name="_Toc302419363"/>
      <w:r>
        <w:rPr>
          <w:rtl/>
        </w:rPr>
        <w:t xml:space="preserve">2-2 </w:t>
      </w:r>
      <w:r w:rsidRPr="00E2116D">
        <w:rPr>
          <w:rtl/>
        </w:rPr>
        <w:t xml:space="preserve">روشهای </w:t>
      </w:r>
      <w:r w:rsidRPr="0003623A">
        <w:rPr>
          <w:sz w:val="28"/>
          <w:rtl/>
        </w:rPr>
        <w:t>حسابداری</w:t>
      </w:r>
      <w:r w:rsidRPr="00E2116D">
        <w:rPr>
          <w:rtl/>
        </w:rPr>
        <w:t xml:space="preserve"> موجودی کالا</w:t>
      </w:r>
      <w:r w:rsidRPr="00E2116D">
        <w:rPr>
          <w:rStyle w:val="FootnoteReference"/>
          <w:b w:val="0"/>
          <w:sz w:val="26"/>
          <w:szCs w:val="28"/>
          <w:rtl/>
        </w:rPr>
        <w:footnoteReference w:id="1"/>
      </w:r>
      <w:bookmarkEnd w:id="5"/>
    </w:p>
    <w:p w:rsidR="000775BF" w:rsidRPr="00FD38A2" w:rsidRDefault="000775BF" w:rsidP="000775BF">
      <w:pPr>
        <w:spacing w:line="360" w:lineRule="auto"/>
        <w:jc w:val="both"/>
        <w:rPr>
          <w:rFonts w:cs="Times New Roman"/>
          <w:b/>
          <w:bCs/>
          <w:sz w:val="26"/>
          <w:szCs w:val="28"/>
          <w:rtl/>
        </w:rPr>
      </w:pPr>
      <w:bookmarkStart w:id="6" w:name="_Toc296062347"/>
      <w:bookmarkStart w:id="7" w:name="_Toc296062624"/>
      <w:r w:rsidRPr="00FD38A2">
        <w:rPr>
          <w:rFonts w:cs="Times New Roman"/>
          <w:sz w:val="26"/>
          <w:szCs w:val="28"/>
          <w:rtl/>
        </w:rPr>
        <w:t>موجودی مواد و کالا و انواع آن</w:t>
      </w:r>
      <w:bookmarkEnd w:id="6"/>
      <w:bookmarkEnd w:id="7"/>
    </w:p>
    <w:p w:rsidR="000775BF" w:rsidRPr="00FD38A2" w:rsidRDefault="000775BF" w:rsidP="000775BF">
      <w:pPr>
        <w:spacing w:line="360" w:lineRule="auto"/>
        <w:jc w:val="both"/>
        <w:rPr>
          <w:rFonts w:cs="Times New Roman"/>
          <w:b/>
          <w:bCs/>
          <w:sz w:val="26"/>
          <w:szCs w:val="28"/>
          <w:rtl/>
        </w:rPr>
      </w:pPr>
      <w:bookmarkStart w:id="8" w:name="_Toc296062348"/>
      <w:bookmarkStart w:id="9" w:name="_Toc296062625"/>
      <w:r w:rsidRPr="00FD38A2">
        <w:rPr>
          <w:rFonts w:cs="Times New Roman"/>
          <w:sz w:val="26"/>
          <w:szCs w:val="28"/>
          <w:rtl/>
        </w:rPr>
        <w:t>موجودی مواد و کالا، یکی از اقلام دارائیهای جاری است که نقش مهمی در انجام فعالیتهای واحد تجاری به عهده دارد. موجودی مواد و کالا به صورت یکی از اقلام زیر می باشد:</w:t>
      </w:r>
      <w:bookmarkEnd w:id="8"/>
      <w:bookmarkEnd w:id="9"/>
    </w:p>
    <w:p w:rsidR="000775BF" w:rsidRPr="00FD38A2" w:rsidRDefault="000775BF" w:rsidP="000775BF">
      <w:pPr>
        <w:spacing w:line="360" w:lineRule="auto"/>
        <w:jc w:val="both"/>
        <w:rPr>
          <w:rFonts w:cs="Times New Roman"/>
          <w:b/>
          <w:bCs/>
          <w:sz w:val="26"/>
          <w:szCs w:val="28"/>
          <w:rtl/>
        </w:rPr>
      </w:pPr>
      <w:bookmarkStart w:id="10" w:name="_Toc296062349"/>
      <w:bookmarkStart w:id="11" w:name="_Toc296062626"/>
      <w:r w:rsidRPr="00FD38A2">
        <w:rPr>
          <w:rFonts w:cs="Times New Roman"/>
          <w:sz w:val="26"/>
          <w:szCs w:val="28"/>
          <w:rtl/>
        </w:rPr>
        <w:t>1- موجودی کالا و محصولات ساخته شده، که برای فروش طبق روال عادی فعالیتهای واحد تجاری نگهداری می شود.</w:t>
      </w:r>
      <w:bookmarkEnd w:id="10"/>
      <w:bookmarkEnd w:id="11"/>
    </w:p>
    <w:p w:rsidR="000775BF" w:rsidRPr="00FD38A2" w:rsidRDefault="000775BF" w:rsidP="000775BF">
      <w:pPr>
        <w:spacing w:line="360" w:lineRule="auto"/>
        <w:jc w:val="both"/>
        <w:rPr>
          <w:rFonts w:cs="Times New Roman"/>
          <w:b/>
          <w:bCs/>
          <w:sz w:val="26"/>
          <w:szCs w:val="28"/>
          <w:rtl/>
        </w:rPr>
      </w:pPr>
      <w:bookmarkStart w:id="12" w:name="_Toc296062350"/>
      <w:bookmarkStart w:id="13" w:name="_Toc296062627"/>
      <w:r w:rsidRPr="00FD38A2">
        <w:rPr>
          <w:rFonts w:cs="Times New Roman"/>
          <w:sz w:val="26"/>
          <w:szCs w:val="28"/>
          <w:rtl/>
        </w:rPr>
        <w:t>2- موجودی کالای در جریان ساخت، محصولات تکمیل نشده ای که در جریان فرآیند ساخت قرار دارد.</w:t>
      </w:r>
      <w:bookmarkEnd w:id="12"/>
      <w:bookmarkEnd w:id="13"/>
    </w:p>
    <w:p w:rsidR="000775BF" w:rsidRPr="00FD38A2" w:rsidRDefault="000775BF" w:rsidP="000775BF">
      <w:pPr>
        <w:spacing w:line="360" w:lineRule="auto"/>
        <w:jc w:val="both"/>
        <w:rPr>
          <w:rFonts w:cs="Times New Roman"/>
          <w:b/>
          <w:bCs/>
          <w:sz w:val="26"/>
          <w:szCs w:val="28"/>
          <w:rtl/>
        </w:rPr>
      </w:pPr>
      <w:bookmarkStart w:id="14" w:name="_Toc296062351"/>
      <w:bookmarkStart w:id="15" w:name="_Toc296062628"/>
      <w:r w:rsidRPr="00FD38A2">
        <w:rPr>
          <w:rFonts w:cs="Times New Roman"/>
          <w:sz w:val="26"/>
          <w:szCs w:val="28"/>
          <w:rtl/>
        </w:rPr>
        <w:t>3- موجودی مواد اولیه، مواد خام اولیه مورد نیاز برای تولید محصولات است.</w:t>
      </w:r>
      <w:bookmarkEnd w:id="14"/>
      <w:bookmarkEnd w:id="15"/>
    </w:p>
    <w:p w:rsidR="000775BF" w:rsidRPr="00FD38A2" w:rsidRDefault="000775BF" w:rsidP="000775BF">
      <w:pPr>
        <w:spacing w:line="360" w:lineRule="auto"/>
        <w:jc w:val="both"/>
        <w:rPr>
          <w:rFonts w:cs="Times New Roman"/>
          <w:b/>
          <w:bCs/>
          <w:sz w:val="26"/>
          <w:szCs w:val="28"/>
          <w:rtl/>
        </w:rPr>
      </w:pPr>
      <w:bookmarkStart w:id="16" w:name="_Toc296062352"/>
      <w:bookmarkStart w:id="17" w:name="_Toc296062629"/>
      <w:r w:rsidRPr="00FD38A2">
        <w:rPr>
          <w:rFonts w:cs="Times New Roman"/>
          <w:sz w:val="26"/>
          <w:szCs w:val="28"/>
          <w:rtl/>
        </w:rPr>
        <w:t>4- ملزومات مصرفی، لوازم و قطعات یدکی، به طور غیر مستقیم در جریان فعالیت عادی واحد تجاری مصرف می شود.</w:t>
      </w:r>
      <w:bookmarkEnd w:id="16"/>
      <w:bookmarkEnd w:id="17"/>
    </w:p>
    <w:p w:rsidR="000775BF" w:rsidRDefault="000775BF" w:rsidP="000775BF">
      <w:pPr>
        <w:pStyle w:val="Heading1"/>
        <w:keepNext w:val="0"/>
        <w:rPr>
          <w:b w:val="0"/>
          <w:sz w:val="26"/>
          <w:szCs w:val="28"/>
          <w:rtl/>
        </w:rPr>
      </w:pPr>
    </w:p>
    <w:p w:rsidR="000775BF" w:rsidRPr="00E2116D" w:rsidRDefault="000775BF" w:rsidP="000775BF">
      <w:pPr>
        <w:pStyle w:val="Heading1"/>
        <w:rPr>
          <w:rtl/>
          <w:lang w:bidi="fa-IR"/>
        </w:rPr>
      </w:pPr>
      <w:bookmarkStart w:id="18" w:name="_Toc296062630"/>
      <w:bookmarkStart w:id="19" w:name="_Toc302419364"/>
      <w:r>
        <w:rPr>
          <w:rtl/>
        </w:rPr>
        <w:t xml:space="preserve">1-2-2 </w:t>
      </w:r>
      <w:r w:rsidRPr="00E2116D">
        <w:rPr>
          <w:rtl/>
        </w:rPr>
        <w:t>روشهای ارزشیابی موجودی مواد و کالا</w:t>
      </w:r>
      <w:r w:rsidRPr="00E2116D">
        <w:rPr>
          <w:rStyle w:val="FootnoteReference"/>
          <w:b w:val="0"/>
          <w:sz w:val="26"/>
          <w:szCs w:val="28"/>
          <w:rtl/>
        </w:rPr>
        <w:footnoteReference w:id="2"/>
      </w:r>
      <w:bookmarkEnd w:id="18"/>
      <w:bookmarkEnd w:id="19"/>
    </w:p>
    <w:p w:rsidR="000775BF" w:rsidRPr="00FD38A2" w:rsidRDefault="000775BF" w:rsidP="000775BF">
      <w:pPr>
        <w:spacing w:line="360" w:lineRule="auto"/>
        <w:jc w:val="both"/>
        <w:rPr>
          <w:rFonts w:cs="Times New Roman"/>
          <w:b/>
          <w:bCs/>
          <w:sz w:val="26"/>
          <w:szCs w:val="28"/>
          <w:rtl/>
        </w:rPr>
      </w:pPr>
      <w:bookmarkStart w:id="20" w:name="_Toc296062354"/>
      <w:bookmarkStart w:id="21" w:name="_Toc296062631"/>
      <w:r w:rsidRPr="00FD38A2">
        <w:rPr>
          <w:rFonts w:cs="Times New Roman"/>
          <w:sz w:val="26"/>
          <w:szCs w:val="28"/>
          <w:rtl/>
        </w:rPr>
        <w:t>روشهای ارزشیابی موجودی مواد و کالا به شرح زیر است:</w:t>
      </w:r>
      <w:bookmarkEnd w:id="20"/>
      <w:bookmarkEnd w:id="21"/>
    </w:p>
    <w:p w:rsidR="000775BF" w:rsidRPr="00FD38A2" w:rsidRDefault="000775BF" w:rsidP="000775BF">
      <w:pPr>
        <w:spacing w:line="360" w:lineRule="auto"/>
        <w:jc w:val="both"/>
        <w:rPr>
          <w:rFonts w:cs="Times New Roman"/>
          <w:b/>
          <w:bCs/>
          <w:sz w:val="26"/>
          <w:szCs w:val="28"/>
          <w:rtl/>
        </w:rPr>
      </w:pPr>
      <w:bookmarkStart w:id="22" w:name="_Toc296062355"/>
      <w:bookmarkStart w:id="23" w:name="_Toc296062632"/>
      <w:r w:rsidRPr="00FD38A2">
        <w:rPr>
          <w:rFonts w:cs="Times New Roman"/>
          <w:sz w:val="26"/>
          <w:szCs w:val="28"/>
          <w:rtl/>
        </w:rPr>
        <w:t>1- اولین صادره از اولین وارده</w:t>
      </w:r>
      <w:r w:rsidRPr="00FD38A2">
        <w:rPr>
          <w:rStyle w:val="FootnoteReference"/>
          <w:sz w:val="26"/>
          <w:szCs w:val="28"/>
          <w:rtl/>
        </w:rPr>
        <w:footnoteReference w:id="3"/>
      </w:r>
      <w:r w:rsidRPr="00FD38A2">
        <w:rPr>
          <w:rFonts w:cs="Times New Roman"/>
          <w:sz w:val="26"/>
          <w:szCs w:val="28"/>
          <w:rtl/>
        </w:rPr>
        <w:t>:</w:t>
      </w:r>
      <w:bookmarkEnd w:id="22"/>
      <w:bookmarkEnd w:id="23"/>
    </w:p>
    <w:p w:rsidR="000775BF" w:rsidRPr="00FD38A2" w:rsidRDefault="000775BF" w:rsidP="000775BF">
      <w:pPr>
        <w:spacing w:line="360" w:lineRule="auto"/>
        <w:jc w:val="both"/>
        <w:rPr>
          <w:rFonts w:cs="Times New Roman"/>
          <w:b/>
          <w:bCs/>
          <w:sz w:val="26"/>
          <w:szCs w:val="28"/>
          <w:rtl/>
        </w:rPr>
      </w:pPr>
      <w:r w:rsidRPr="00FD38A2">
        <w:rPr>
          <w:rFonts w:cs="Times New Roman"/>
          <w:sz w:val="26"/>
          <w:szCs w:val="28"/>
          <w:rtl/>
        </w:rPr>
        <w:t xml:space="preserve"> </w:t>
      </w:r>
      <w:bookmarkStart w:id="24" w:name="_Toc296062356"/>
      <w:bookmarkStart w:id="25" w:name="_Toc296062633"/>
      <w:r w:rsidRPr="00FD38A2">
        <w:rPr>
          <w:rFonts w:cs="Times New Roman"/>
          <w:sz w:val="26"/>
          <w:szCs w:val="28"/>
          <w:rtl/>
        </w:rPr>
        <w:t>در این روش ارزش موجودی پایان دوره مواد و کالا بر اساس نرخ آخرین خریدها محاسبه می شود.</w:t>
      </w:r>
      <w:bookmarkEnd w:id="24"/>
      <w:bookmarkEnd w:id="25"/>
    </w:p>
    <w:p w:rsidR="000775BF" w:rsidRPr="00FD38A2" w:rsidRDefault="000775BF" w:rsidP="000775BF">
      <w:pPr>
        <w:spacing w:line="360" w:lineRule="auto"/>
        <w:jc w:val="both"/>
        <w:rPr>
          <w:rFonts w:cs="Times New Roman"/>
          <w:b/>
          <w:bCs/>
          <w:sz w:val="26"/>
          <w:szCs w:val="28"/>
          <w:rtl/>
        </w:rPr>
      </w:pPr>
      <w:bookmarkStart w:id="26" w:name="_Toc296062357"/>
      <w:bookmarkStart w:id="27" w:name="_Toc296062634"/>
      <w:r w:rsidRPr="00FD38A2">
        <w:rPr>
          <w:rFonts w:cs="Times New Roman"/>
          <w:sz w:val="26"/>
          <w:szCs w:val="28"/>
          <w:rtl/>
        </w:rPr>
        <w:t>2- میانگین موزون</w:t>
      </w:r>
      <w:r w:rsidRPr="00FD38A2">
        <w:rPr>
          <w:rStyle w:val="FootnoteReference"/>
          <w:sz w:val="26"/>
          <w:szCs w:val="28"/>
          <w:rtl/>
        </w:rPr>
        <w:footnoteReference w:id="4"/>
      </w:r>
      <w:r w:rsidRPr="00FD38A2">
        <w:rPr>
          <w:rFonts w:cs="Times New Roman"/>
          <w:sz w:val="26"/>
          <w:szCs w:val="28"/>
          <w:rtl/>
        </w:rPr>
        <w:t xml:space="preserve"> :</w:t>
      </w:r>
      <w:bookmarkEnd w:id="26"/>
      <w:bookmarkEnd w:id="27"/>
    </w:p>
    <w:p w:rsidR="000775BF" w:rsidRPr="00FD38A2" w:rsidRDefault="000775BF" w:rsidP="000775BF">
      <w:pPr>
        <w:spacing w:line="360" w:lineRule="auto"/>
        <w:jc w:val="both"/>
        <w:rPr>
          <w:rFonts w:cs="Times New Roman"/>
          <w:b/>
          <w:bCs/>
          <w:sz w:val="26"/>
          <w:szCs w:val="28"/>
          <w:rtl/>
        </w:rPr>
      </w:pPr>
      <w:bookmarkStart w:id="28" w:name="_Toc296062358"/>
      <w:bookmarkStart w:id="29" w:name="_Toc296062635"/>
      <w:r w:rsidRPr="00FD38A2">
        <w:rPr>
          <w:rFonts w:cs="Times New Roman"/>
          <w:sz w:val="26"/>
          <w:szCs w:val="28"/>
          <w:rtl/>
        </w:rPr>
        <w:t>شامل میانگین موزون متحرک ( برای ثبت دائمی موجودیها) و میانگین موزون سالیانه، شش ماهه یا ماهانه (برای ثبت ادواری موجودیها) می باشد. در این روش ، نرخ میانگین بر اساس نرخ موزون موجودی ابتدای دوره و خریدهای انجام شده تا زمان ارزشگذاری محاسبه می گردد.</w:t>
      </w:r>
      <w:bookmarkEnd w:id="28"/>
      <w:bookmarkEnd w:id="29"/>
    </w:p>
    <w:p w:rsidR="000775BF" w:rsidRPr="00FD38A2" w:rsidRDefault="000775BF" w:rsidP="000775BF">
      <w:pPr>
        <w:spacing w:line="360" w:lineRule="auto"/>
        <w:jc w:val="both"/>
        <w:rPr>
          <w:rFonts w:cs="Times New Roman"/>
          <w:sz w:val="26"/>
          <w:szCs w:val="28"/>
          <w:rtl/>
        </w:rPr>
      </w:pPr>
      <w:r w:rsidRPr="00FD38A2">
        <w:rPr>
          <w:rFonts w:cs="Times New Roman"/>
          <w:sz w:val="26"/>
          <w:szCs w:val="28"/>
          <w:rtl/>
          <w:lang w:eastAsia="zh-TW" w:bidi="fa-IR"/>
        </w:rPr>
        <w:lastRenderedPageBreak/>
        <w:t>3</w:t>
      </w:r>
      <w:r w:rsidRPr="00FD38A2">
        <w:rPr>
          <w:rFonts w:cs="Times New Roman"/>
          <w:sz w:val="26"/>
          <w:szCs w:val="28"/>
          <w:rtl/>
        </w:rPr>
        <w:t>- شناسایی ویژه:</w:t>
      </w:r>
      <w:r w:rsidRPr="00FD38A2">
        <w:rPr>
          <w:rFonts w:cs="Times New Roman"/>
          <w:sz w:val="26"/>
          <w:szCs w:val="28"/>
          <w:rtl/>
          <w:lang w:eastAsia="zh-TW" w:bidi="fa-IR"/>
        </w:rPr>
        <w:t xml:space="preserve"> </w:t>
      </w:r>
      <w:r w:rsidRPr="00FD38A2">
        <w:rPr>
          <w:rFonts w:cs="Times New Roman"/>
          <w:sz w:val="26"/>
          <w:szCs w:val="28"/>
          <w:rtl/>
        </w:rPr>
        <w:t xml:space="preserve">ارزش هریک از اقلام موجودی بر اساس بهای تمام شده واقعی آن موجودی تعیین می شود و برای آن دسته از موجودیها قابل استفاده است که هر یک به طور جداگانه قابل تشخیص باشد.   </w:t>
      </w:r>
    </w:p>
    <w:p w:rsidR="000775BF" w:rsidRPr="00FD38A2" w:rsidRDefault="000775BF" w:rsidP="000775BF">
      <w:pPr>
        <w:spacing w:line="360" w:lineRule="auto"/>
        <w:jc w:val="both"/>
        <w:rPr>
          <w:rFonts w:cs="Times New Roman"/>
          <w:b/>
          <w:bCs/>
          <w:sz w:val="26"/>
          <w:szCs w:val="28"/>
          <w:rtl/>
        </w:rPr>
      </w:pPr>
      <w:bookmarkStart w:id="30" w:name="_Toc296062359"/>
      <w:bookmarkStart w:id="31" w:name="_Toc296062636"/>
      <w:r w:rsidRPr="00FD38A2">
        <w:rPr>
          <w:rFonts w:cs="Times New Roman"/>
          <w:sz w:val="26"/>
          <w:szCs w:val="28"/>
          <w:rtl/>
        </w:rPr>
        <w:t>4- اولین صادره از آخرین وارده</w:t>
      </w:r>
      <w:r w:rsidRPr="00FD38A2">
        <w:rPr>
          <w:rStyle w:val="FootnoteReference"/>
          <w:sz w:val="26"/>
          <w:szCs w:val="28"/>
          <w:rtl/>
        </w:rPr>
        <w:footnoteReference w:id="5"/>
      </w:r>
      <w:r w:rsidRPr="00FD38A2">
        <w:rPr>
          <w:rFonts w:cs="Times New Roman"/>
          <w:sz w:val="26"/>
          <w:szCs w:val="28"/>
          <w:rtl/>
        </w:rPr>
        <w:t>:</w:t>
      </w:r>
      <w:bookmarkEnd w:id="30"/>
      <w:bookmarkEnd w:id="31"/>
    </w:p>
    <w:p w:rsidR="000775BF" w:rsidRPr="00FD38A2" w:rsidRDefault="000775BF" w:rsidP="000775BF">
      <w:pPr>
        <w:spacing w:line="360" w:lineRule="auto"/>
        <w:jc w:val="both"/>
        <w:rPr>
          <w:rFonts w:cs="Times New Roman"/>
          <w:b/>
          <w:bCs/>
          <w:sz w:val="26"/>
          <w:szCs w:val="28"/>
          <w:rtl/>
        </w:rPr>
      </w:pPr>
      <w:bookmarkStart w:id="32" w:name="_Toc296062360"/>
      <w:bookmarkStart w:id="33" w:name="_Toc296062637"/>
      <w:r w:rsidRPr="00FD38A2">
        <w:rPr>
          <w:rFonts w:cs="Times New Roman"/>
          <w:sz w:val="26"/>
          <w:szCs w:val="28"/>
          <w:rtl/>
        </w:rPr>
        <w:t>موجودیهای پایاین دوره در این روش، به بهای اولین خریدها ارزش گذاری می شود و طبق استانداردهای حسابداری برای ارزشیابی مناسب نمی باشد.</w:t>
      </w:r>
      <w:bookmarkEnd w:id="32"/>
      <w:bookmarkEnd w:id="33"/>
    </w:p>
    <w:p w:rsidR="000775BF" w:rsidRPr="00FD38A2" w:rsidRDefault="000775BF" w:rsidP="000775BF">
      <w:pPr>
        <w:spacing w:line="360" w:lineRule="auto"/>
        <w:jc w:val="both"/>
        <w:rPr>
          <w:rFonts w:cs="Times New Roman"/>
          <w:b/>
          <w:bCs/>
          <w:sz w:val="26"/>
          <w:szCs w:val="28"/>
          <w:rtl/>
        </w:rPr>
      </w:pPr>
      <w:bookmarkStart w:id="34" w:name="_Toc296062361"/>
      <w:bookmarkStart w:id="35" w:name="_Toc296062638"/>
      <w:r w:rsidRPr="00FD38A2">
        <w:rPr>
          <w:rFonts w:cs="Times New Roman"/>
          <w:sz w:val="26"/>
          <w:szCs w:val="28"/>
          <w:rtl/>
        </w:rPr>
        <w:t>5- روش موجودی پایه</w:t>
      </w:r>
      <w:r w:rsidRPr="00FD38A2">
        <w:rPr>
          <w:rStyle w:val="FootnoteReference"/>
          <w:sz w:val="26"/>
          <w:szCs w:val="28"/>
          <w:rtl/>
        </w:rPr>
        <w:footnoteReference w:id="6"/>
      </w:r>
      <w:r w:rsidRPr="00FD38A2">
        <w:rPr>
          <w:rFonts w:cs="Times New Roman"/>
          <w:sz w:val="26"/>
          <w:szCs w:val="28"/>
          <w:rtl/>
        </w:rPr>
        <w:t xml:space="preserve"> :</w:t>
      </w:r>
      <w:bookmarkEnd w:id="34"/>
      <w:bookmarkEnd w:id="35"/>
    </w:p>
    <w:p w:rsidR="000775BF" w:rsidRPr="00FD38A2" w:rsidRDefault="000775BF" w:rsidP="000775BF">
      <w:pPr>
        <w:spacing w:line="360" w:lineRule="auto"/>
        <w:jc w:val="both"/>
        <w:rPr>
          <w:rFonts w:cs="Times New Roman"/>
          <w:b/>
          <w:bCs/>
          <w:sz w:val="26"/>
          <w:szCs w:val="28"/>
        </w:rPr>
      </w:pPr>
      <w:bookmarkStart w:id="36" w:name="_Toc296062362"/>
      <w:bookmarkStart w:id="37" w:name="_Toc296062639"/>
      <w:r w:rsidRPr="00FD38A2">
        <w:rPr>
          <w:rFonts w:cs="Times New Roman"/>
          <w:sz w:val="26"/>
          <w:szCs w:val="28"/>
          <w:rtl/>
        </w:rPr>
        <w:t>در این روش تعدادی از موجودیها به عنوان موجودی پایه یا حداقل موجودی لازم برای انجام فعالیت (بر اساس قیمتهای زمان تاسیس) واحد تجاری ، ارزشگذاری و مازاد موجودیها با استفاده از یکی دیگر از روشهای قیمت گذاری محاسبه می شود. این روش منسوخ شده است.</w:t>
      </w:r>
      <w:bookmarkEnd w:id="36"/>
      <w:bookmarkEnd w:id="37"/>
    </w:p>
    <w:p w:rsidR="000775BF" w:rsidRPr="00FD38A2" w:rsidRDefault="000775BF" w:rsidP="000775BF">
      <w:pPr>
        <w:spacing w:line="360" w:lineRule="auto"/>
        <w:jc w:val="both"/>
        <w:rPr>
          <w:rFonts w:cs="Times New Roman"/>
          <w:b/>
          <w:bCs/>
          <w:sz w:val="26"/>
          <w:szCs w:val="28"/>
          <w:rtl/>
        </w:rPr>
      </w:pPr>
      <w:bookmarkStart w:id="38" w:name="_Toc296062363"/>
      <w:bookmarkStart w:id="39" w:name="_Toc296062640"/>
      <w:r w:rsidRPr="00FD38A2">
        <w:rPr>
          <w:rFonts w:cs="Times New Roman"/>
          <w:sz w:val="26"/>
          <w:szCs w:val="28"/>
          <w:rtl/>
        </w:rPr>
        <w:t>6- روش خرده فروشی</w:t>
      </w:r>
      <w:r w:rsidRPr="00FD38A2">
        <w:rPr>
          <w:rStyle w:val="FootnoteReference"/>
          <w:sz w:val="26"/>
          <w:szCs w:val="28"/>
          <w:rtl/>
        </w:rPr>
        <w:footnoteReference w:id="7"/>
      </w:r>
      <w:bookmarkStart w:id="40" w:name="_Toc296062364"/>
      <w:bookmarkStart w:id="41" w:name="_Toc296062641"/>
      <w:bookmarkEnd w:id="38"/>
      <w:bookmarkEnd w:id="39"/>
      <w:r w:rsidRPr="00FD38A2">
        <w:rPr>
          <w:rFonts w:cs="Times New Roman"/>
          <w:sz w:val="26"/>
          <w:szCs w:val="28"/>
          <w:rtl/>
        </w:rPr>
        <w:t>برای آندسته از واحد های تجاری که اقلام موجودی آنها بسیار متنوع و به سرعت در حال تغییر است، موجودی پایان دوره بر اساس قیمت خرده فروشی منهای درصدی به عنوان سود نایژه، محاسبه و ارزش گذاری می شود (سازمان حسابرسی، استاندارد شماره 8،1388)</w:t>
      </w:r>
      <w:r w:rsidRPr="00FD38A2">
        <w:rPr>
          <w:rFonts w:cs="Times New Roman"/>
          <w:sz w:val="26"/>
          <w:szCs w:val="28"/>
          <w:vertAlign w:val="superscript"/>
          <w:rtl/>
        </w:rPr>
        <w:t xml:space="preserve"> </w:t>
      </w:r>
      <w:r w:rsidRPr="00FD38A2">
        <w:rPr>
          <w:rFonts w:cs="Times New Roman"/>
          <w:sz w:val="26"/>
          <w:szCs w:val="28"/>
          <w:vertAlign w:val="superscript"/>
          <w:rtl/>
        </w:rPr>
        <w:footnoteReference w:id="8"/>
      </w:r>
      <w:r w:rsidRPr="00FD38A2">
        <w:rPr>
          <w:rFonts w:cs="Times New Roman"/>
          <w:sz w:val="26"/>
          <w:szCs w:val="28"/>
          <w:rtl/>
        </w:rPr>
        <w:t>.</w:t>
      </w:r>
      <w:bookmarkEnd w:id="40"/>
      <w:bookmarkEnd w:id="41"/>
    </w:p>
    <w:p w:rsidR="000775BF" w:rsidRPr="00E2116D" w:rsidRDefault="000775BF" w:rsidP="000775BF">
      <w:pPr>
        <w:spacing w:line="360" w:lineRule="auto"/>
        <w:jc w:val="both"/>
        <w:rPr>
          <w:rFonts w:cs="Times New Roman"/>
          <w:sz w:val="26"/>
          <w:szCs w:val="28"/>
          <w:rtl/>
          <w:lang w:eastAsia="zh-TW" w:bidi="fa-IR"/>
        </w:rPr>
      </w:pPr>
    </w:p>
    <w:p w:rsidR="000775BF" w:rsidRPr="00E2116D" w:rsidRDefault="000775BF" w:rsidP="000775BF">
      <w:pPr>
        <w:pStyle w:val="Heading1"/>
        <w:rPr>
          <w:rtl/>
        </w:rPr>
      </w:pPr>
      <w:bookmarkStart w:id="42" w:name="_Toc302419365"/>
      <w:r>
        <w:rPr>
          <w:rtl/>
        </w:rPr>
        <w:t xml:space="preserve">3-2 </w:t>
      </w:r>
      <w:r w:rsidRPr="00E2116D">
        <w:rPr>
          <w:rtl/>
        </w:rPr>
        <w:t>عوامل موثر بر انتخاب روشهای حسابداری موجودی کالا</w:t>
      </w:r>
      <w:bookmarkEnd w:id="42"/>
    </w:p>
    <w:p w:rsidR="000775BF" w:rsidRPr="00FD38A2" w:rsidRDefault="000775BF" w:rsidP="000775BF">
      <w:pPr>
        <w:spacing w:line="360" w:lineRule="auto"/>
        <w:jc w:val="both"/>
        <w:rPr>
          <w:rFonts w:cs="Times New Roman"/>
          <w:b/>
          <w:bCs/>
          <w:sz w:val="28"/>
          <w:szCs w:val="28"/>
          <w:rtl/>
        </w:rPr>
      </w:pPr>
      <w:bookmarkStart w:id="43" w:name="_Toc296062366"/>
      <w:bookmarkStart w:id="44" w:name="_Toc296062643"/>
      <w:r w:rsidRPr="00FD38A2">
        <w:rPr>
          <w:rFonts w:cs="Times New Roman"/>
          <w:sz w:val="28"/>
          <w:szCs w:val="28"/>
        </w:rPr>
        <w:t>FLV</w:t>
      </w:r>
      <w:r w:rsidRPr="00FD38A2">
        <w:rPr>
          <w:rFonts w:cs="Times New Roman"/>
          <w:sz w:val="28"/>
          <w:szCs w:val="28"/>
          <w:rtl/>
        </w:rPr>
        <w:t xml:space="preserve"> در سال 2000 تعریف زیر را از انتخاب های حسابداری بیان می نماید:</w:t>
      </w:r>
      <w:bookmarkEnd w:id="43"/>
      <w:bookmarkEnd w:id="44"/>
    </w:p>
    <w:p w:rsidR="000775BF" w:rsidRPr="00FD38A2" w:rsidRDefault="000775BF" w:rsidP="000775BF">
      <w:pPr>
        <w:spacing w:line="360" w:lineRule="auto"/>
        <w:jc w:val="both"/>
        <w:rPr>
          <w:rFonts w:cs="Times New Roman"/>
          <w:b/>
          <w:bCs/>
          <w:sz w:val="28"/>
          <w:szCs w:val="28"/>
          <w:rtl/>
        </w:rPr>
      </w:pPr>
      <w:bookmarkStart w:id="45" w:name="_Toc296062367"/>
      <w:bookmarkStart w:id="46" w:name="_Toc296062644"/>
      <w:r w:rsidRPr="00FD38A2">
        <w:rPr>
          <w:rFonts w:cs="Times New Roman"/>
          <w:sz w:val="28"/>
          <w:szCs w:val="28"/>
          <w:rtl/>
        </w:rPr>
        <w:t>"انتخاب حسابداری شامل هر نوع تصمیمی است که هدف اصلی آن اثر گذاری بر ستاده سیستم حسابداری است" (هس؛2001،ص26)</w:t>
      </w:r>
      <w:r w:rsidRPr="00FD38A2">
        <w:rPr>
          <w:rFonts w:cs="Times New Roman"/>
          <w:sz w:val="28"/>
          <w:szCs w:val="28"/>
        </w:rPr>
        <w:t>.</w:t>
      </w:r>
      <w:r w:rsidRPr="00FD38A2">
        <w:rPr>
          <w:rFonts w:cs="Times New Roman"/>
          <w:sz w:val="28"/>
          <w:szCs w:val="28"/>
          <w:vertAlign w:val="superscript"/>
        </w:rPr>
        <w:footnoteReference w:id="9"/>
      </w:r>
      <w:bookmarkEnd w:id="45"/>
      <w:bookmarkEnd w:id="46"/>
    </w:p>
    <w:p w:rsidR="000775BF" w:rsidRPr="00FD38A2" w:rsidRDefault="000775BF" w:rsidP="000775BF">
      <w:pPr>
        <w:spacing w:line="360" w:lineRule="auto"/>
        <w:jc w:val="both"/>
        <w:rPr>
          <w:rFonts w:cs="Times New Roman"/>
          <w:b/>
          <w:bCs/>
          <w:sz w:val="28"/>
          <w:szCs w:val="28"/>
          <w:rtl/>
        </w:rPr>
      </w:pPr>
      <w:bookmarkStart w:id="47" w:name="_Toc296062368"/>
      <w:bookmarkStart w:id="48" w:name="_Toc296062645"/>
      <w:r w:rsidRPr="00FD38A2">
        <w:rPr>
          <w:rFonts w:cs="Times New Roman"/>
          <w:sz w:val="28"/>
          <w:szCs w:val="28"/>
          <w:rtl/>
        </w:rPr>
        <w:t>این تعریف از چندین بعد قابل بررسی است. یکی از این ابعاد ماهیت تصمیم گیرنده می باشد. تصمیم گیرندگان انتخاب حسابداری شامل مدیران،حسابرسان و اعضاء کمیته حسابرسی و حتی گروههای تدوین کننده استانداردها می باشد.</w:t>
      </w:r>
      <w:bookmarkEnd w:id="47"/>
      <w:bookmarkEnd w:id="48"/>
    </w:p>
    <w:p w:rsidR="000775BF" w:rsidRPr="00FD38A2" w:rsidRDefault="000775BF" w:rsidP="000775BF">
      <w:pPr>
        <w:spacing w:line="360" w:lineRule="auto"/>
        <w:jc w:val="both"/>
        <w:rPr>
          <w:rFonts w:cs="Times New Roman"/>
          <w:b/>
          <w:bCs/>
          <w:sz w:val="28"/>
          <w:szCs w:val="28"/>
          <w:rtl/>
        </w:rPr>
      </w:pPr>
      <w:bookmarkStart w:id="49" w:name="_Toc296062369"/>
      <w:bookmarkStart w:id="50" w:name="_Toc296062646"/>
      <w:r w:rsidRPr="00FD38A2">
        <w:rPr>
          <w:rFonts w:cs="Times New Roman"/>
          <w:sz w:val="28"/>
          <w:szCs w:val="28"/>
          <w:rtl/>
        </w:rPr>
        <w:t xml:space="preserve">بعد دوم از تعریف فوق در انتخاب حسابداری " ماهیت انتخاب" می باشد. این تعریف شامل انتخاب میان قواعد پذیرفته شده هم تراز(مانند انتخاب از بین روشهای </w:t>
      </w:r>
      <w:r w:rsidRPr="00FD38A2">
        <w:rPr>
          <w:rFonts w:cs="Times New Roman"/>
          <w:sz w:val="28"/>
          <w:szCs w:val="28"/>
        </w:rPr>
        <w:t>FIFO</w:t>
      </w:r>
      <w:r w:rsidRPr="00FD38A2">
        <w:rPr>
          <w:rFonts w:cs="Times New Roman"/>
          <w:sz w:val="28"/>
          <w:szCs w:val="28"/>
          <w:rtl/>
        </w:rPr>
        <w:t>،</w:t>
      </w:r>
      <w:r w:rsidRPr="00FD38A2">
        <w:rPr>
          <w:rFonts w:cs="Times New Roman"/>
          <w:sz w:val="28"/>
          <w:szCs w:val="28"/>
        </w:rPr>
        <w:t>LIFO</w:t>
      </w:r>
      <w:r w:rsidRPr="00FD38A2">
        <w:rPr>
          <w:rFonts w:cs="Times New Roman"/>
          <w:sz w:val="28"/>
          <w:szCs w:val="28"/>
          <w:rtl/>
        </w:rPr>
        <w:t xml:space="preserve"> یا انتخاب بین روش </w:t>
      </w:r>
      <w:r w:rsidRPr="00FD38A2">
        <w:rPr>
          <w:rFonts w:cs="Times New Roman"/>
          <w:sz w:val="28"/>
          <w:szCs w:val="28"/>
          <w:rtl/>
        </w:rPr>
        <w:lastRenderedPageBreak/>
        <w:t>خط مستقیم یا نزولی در زمینه استهلاک)، قضاوت و برآوردهای مورد نیاز قواعد پذیرفته شده حسابداری(مانند برآوردهای عمر مفید دارایی ها، برآورد ذخیره م م ) تصمیمات مربوط به افشاء(مانند میزان جزئیاتی که برای تشریح سیاست های حسابداری بیان می گردند) تصمیمات مربوط به زمان( تسریع و یا تاخیر در اتخاذ یک قاعده حسابداری الزامی شده هنگامی که انعطاف پذیری در زمان اتخاذ سیستم وجود دارد). تصمیمات مربوط به تصویب استانداردها و قواعد، تصمیمات مربوط به انتخاب شکل گزارشگری، تصمیمات مربوط به طبقه بندی و ... می شود. این تعریف از انتخاب حسابداری یک مجموعه متنوع از فعالیتهای موثر در ارقام حسابداری را تحت پوشش قرار می دهد.</w:t>
      </w:r>
      <w:bookmarkEnd w:id="49"/>
      <w:bookmarkEnd w:id="50"/>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در بعد "گردش وجه نقد</w:t>
      </w:r>
      <w:r w:rsidRPr="00FD38A2">
        <w:rPr>
          <w:rStyle w:val="FootnoteReference"/>
          <w:sz w:val="28"/>
          <w:szCs w:val="28"/>
          <w:rtl/>
        </w:rPr>
        <w:footnoteReference w:id="10"/>
      </w:r>
      <w:r w:rsidRPr="00FD38A2">
        <w:rPr>
          <w:rFonts w:cs="Times New Roman"/>
          <w:sz w:val="28"/>
          <w:szCs w:val="28"/>
          <w:rtl/>
        </w:rPr>
        <w:t>" انتخاب های حسابداری شامل هر نوع از تصمیمات واقعی (تصمیماتی که اثر مستقیم بر وجه نقد دارند) و تصمیمات حسابداری غیر واقعی ( مانند تخصیص مدیریت از یک صرف تحصیل بین توسعه و تحقیقات در حال انجام که بی درنگ هزینه می شود و توسعه تکنولوژی که در طول سه سال از خدمات هزینه می شوند) می شود</w:t>
      </w:r>
      <w:r w:rsidRPr="00FD38A2">
        <w:rPr>
          <w:rFonts w:cs="Times New Roman"/>
          <w:sz w:val="28"/>
          <w:szCs w:val="28"/>
          <w:rtl/>
          <w:lang w:bidi="fa-IR"/>
        </w:rPr>
        <w:t>(رای و فیلیپ،1968،ص 158)</w:t>
      </w:r>
      <w:r w:rsidRPr="00FD38A2">
        <w:rPr>
          <w:rStyle w:val="FootnoteReference"/>
          <w:sz w:val="28"/>
          <w:szCs w:val="28"/>
          <w:rtl/>
        </w:rPr>
        <w:footnoteReference w:id="11"/>
      </w:r>
      <w:r w:rsidRPr="00FD38A2">
        <w:rPr>
          <w:rFonts w:cs="Times New Roman"/>
          <w:sz w:val="28"/>
          <w:szCs w:val="28"/>
          <w:rtl/>
        </w:rPr>
        <w:t>.</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عدم تجانس انتخاب حسابداری در بعد گردش وجه نقد بسیار مهم است، زیرا انگیزه برای یک تصمیم واقعی ممکن است به بازده حسابداری مرتبط نباشد در حالیکه انگیزه برای یک تصمیم حسابداری تنها باید با بازده ارتباط داشته باشد.بعد دیگر انتخاب حسابداری "تاثیرات بر سود" می باشد. در حالیکه بیشتر انتخاب ها هر دو اثرات کوتاه مدت و بلند مدت را بر سود دارا می باشد سایر انتخاب ها تنها بر عناصر تشکیل دهنده سود از دوره ای به دوره دیگر تاثیر می گذارند</w:t>
      </w:r>
      <w:r w:rsidRPr="00FD38A2">
        <w:rPr>
          <w:rFonts w:cs="Times New Roman"/>
          <w:sz w:val="28"/>
          <w:szCs w:val="28"/>
        </w:rPr>
        <w:t xml:space="preserve"> </w:t>
      </w:r>
      <w:r w:rsidRPr="00FD38A2">
        <w:rPr>
          <w:rFonts w:cs="Times New Roman"/>
          <w:sz w:val="28"/>
          <w:szCs w:val="28"/>
          <w:rtl/>
        </w:rPr>
        <w:t>(برنارد،1995،ص773)</w:t>
      </w:r>
      <w:r w:rsidRPr="00FD38A2">
        <w:rPr>
          <w:rStyle w:val="FootnoteReference"/>
          <w:sz w:val="28"/>
          <w:szCs w:val="28"/>
          <w:rtl/>
        </w:rPr>
        <w:footnoteReference w:id="12"/>
      </w:r>
      <w:r w:rsidRPr="00FD38A2">
        <w:rPr>
          <w:rFonts w:cs="Times New Roman"/>
          <w:sz w:val="28"/>
          <w:szCs w:val="28"/>
          <w:rtl/>
        </w:rPr>
        <w:t xml:space="preserve">. </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t xml:space="preserve">تعریف </w:t>
      </w:r>
      <w:r w:rsidRPr="00FD38A2">
        <w:rPr>
          <w:rFonts w:cs="Times New Roman"/>
          <w:sz w:val="28"/>
          <w:szCs w:val="28"/>
        </w:rPr>
        <w:t>FLV</w:t>
      </w:r>
      <w:r w:rsidRPr="00FD38A2">
        <w:rPr>
          <w:rFonts w:cs="Times New Roman"/>
          <w:sz w:val="28"/>
          <w:szCs w:val="28"/>
          <w:rtl/>
        </w:rPr>
        <w:t xml:space="preserve"> از انتخاب حسابداری در مورد انگیزه ها مسکوک می باشد. انتخاب حسابداری می تواند با نفع شخصی مدیریت در جهت حداکثر کردن منافع سهامداران با هزینه اشخاص دیگر طرف قرارداد یا با تهیه اطلاعات صورت می گیرد. چیزی که روشن نیست این است که انگیزه ها ممکن است با انتخابها منطبق نباشد. بنابراین برای رسیدن به نتیجه مطلوب بایستی انتخابهای مشخص با کاربرد بهینه به کار رود.</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tl/>
        </w:rPr>
        <w:lastRenderedPageBreak/>
        <w:t xml:space="preserve">تعریف </w:t>
      </w:r>
      <w:r w:rsidRPr="00FD38A2">
        <w:rPr>
          <w:rFonts w:cs="Times New Roman"/>
          <w:sz w:val="28"/>
          <w:szCs w:val="28"/>
        </w:rPr>
        <w:t>FLV</w:t>
      </w:r>
      <w:r w:rsidRPr="00FD38A2">
        <w:rPr>
          <w:rFonts w:cs="Times New Roman"/>
          <w:sz w:val="28"/>
          <w:szCs w:val="28"/>
          <w:rtl/>
        </w:rPr>
        <w:t xml:space="preserve"> از انتخاب حسابداری و نتایجشان در مورد فقدان تحقیق تجربی انواع انتخاب های حسابداری این است که انگیزه برای انتخاب از میان انواع انتخاب های حسابداری یک سوال مهم و حاوی منافع می باشد. برای مثال آیا انواع مورد اطمینان از انتخاب های حسابداری بهترین و یا حتی تنها راه حل برای دست یافتن به انگیزه های مورد اطمینان است.در صورتیکه تغییر از </w:t>
      </w:r>
      <w:r w:rsidRPr="00FD38A2">
        <w:rPr>
          <w:rFonts w:cs="Times New Roman"/>
          <w:sz w:val="28"/>
          <w:szCs w:val="28"/>
        </w:rPr>
        <w:t>LIFO</w:t>
      </w:r>
      <w:r w:rsidRPr="00FD38A2">
        <w:rPr>
          <w:rFonts w:cs="Times New Roman"/>
          <w:sz w:val="28"/>
          <w:szCs w:val="28"/>
          <w:rtl/>
        </w:rPr>
        <w:t xml:space="preserve"> به </w:t>
      </w:r>
      <w:r w:rsidRPr="00FD38A2">
        <w:rPr>
          <w:rFonts w:cs="Times New Roman"/>
          <w:sz w:val="28"/>
          <w:szCs w:val="28"/>
        </w:rPr>
        <w:t>FIFO</w:t>
      </w:r>
      <w:r w:rsidRPr="00FD38A2">
        <w:rPr>
          <w:rFonts w:cs="Times New Roman"/>
          <w:sz w:val="28"/>
          <w:szCs w:val="28"/>
          <w:rtl/>
        </w:rPr>
        <w:t xml:space="preserve"> ممکن است منجر به یک نتایج سریعی از گزارشگری مالی مطلوب شود، وضوح یک تغییر در یک انتخاب حسابداری ممکن است یک تصمیم با موفقیت پایین تر در رسیدن به یک بازده شود که همراه با یک درجه ای از ابهام گزارشگری مالی می باشد.</w:t>
      </w:r>
    </w:p>
    <w:p w:rsidR="000775BF" w:rsidRPr="00FD38A2" w:rsidRDefault="000775BF" w:rsidP="000775BF">
      <w:pPr>
        <w:spacing w:line="360" w:lineRule="auto"/>
        <w:jc w:val="both"/>
        <w:rPr>
          <w:rFonts w:cs="Times New Roman"/>
          <w:sz w:val="28"/>
          <w:szCs w:val="28"/>
          <w:rtl/>
        </w:rPr>
      </w:pPr>
      <w:r w:rsidRPr="00FD38A2">
        <w:rPr>
          <w:rFonts w:cs="Times New Roman"/>
          <w:sz w:val="28"/>
          <w:szCs w:val="28"/>
        </w:rPr>
        <w:t>FLV</w:t>
      </w:r>
      <w:r w:rsidRPr="00FD38A2">
        <w:rPr>
          <w:rFonts w:cs="Times New Roman"/>
          <w:sz w:val="28"/>
          <w:szCs w:val="28"/>
          <w:rtl/>
        </w:rPr>
        <w:t xml:space="preserve"> نتیجه گرفت که پیشرفت نسبتاٌ کمی در فهم انگیزه ها و نتایج انتخاب حسابداری در دهه های اخیر وجود داشته است.</w:t>
      </w:r>
    </w:p>
    <w:p w:rsidR="000775BF" w:rsidRPr="00E2116D" w:rsidRDefault="000775BF" w:rsidP="000775BF">
      <w:pPr>
        <w:spacing w:line="360" w:lineRule="auto"/>
        <w:jc w:val="both"/>
        <w:rPr>
          <w:rFonts w:cs="Times New Roman"/>
          <w:sz w:val="26"/>
          <w:szCs w:val="28"/>
          <w:rtl/>
          <w:lang w:bidi="fa-IR"/>
        </w:rPr>
      </w:pPr>
    </w:p>
    <w:p w:rsidR="000775BF" w:rsidRPr="004559FA" w:rsidRDefault="000775BF" w:rsidP="000775BF">
      <w:pPr>
        <w:pStyle w:val="Heading1"/>
        <w:rPr>
          <w:rtl/>
        </w:rPr>
      </w:pPr>
      <w:bookmarkStart w:id="51" w:name="_Toc302419366"/>
      <w:r w:rsidRPr="004559FA">
        <w:rPr>
          <w:rtl/>
        </w:rPr>
        <w:t>4-2</w:t>
      </w:r>
      <w:r w:rsidRPr="004559FA">
        <w:t xml:space="preserve"> </w:t>
      </w:r>
      <w:r w:rsidRPr="004559FA">
        <w:rPr>
          <w:rtl/>
        </w:rPr>
        <w:t>فاکتورهای اقتصادی مورد انتظار برای تاثیر انتخاب روش های حسابداری</w:t>
      </w:r>
      <w:r w:rsidRPr="004559FA">
        <w:t xml:space="preserve"> </w:t>
      </w:r>
      <w:r w:rsidRPr="004559FA">
        <w:rPr>
          <w:rtl/>
        </w:rPr>
        <w:t xml:space="preserve"> موجودی کالا در ایالات متحده</w:t>
      </w:r>
      <w:bookmarkEnd w:id="51"/>
      <w:r w:rsidRPr="004559FA">
        <w:rPr>
          <w:rtl/>
        </w:rPr>
        <w:t xml:space="preserve">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تجزیه و تحلیل های انتخاب روش های حسابداری موجودی کالا به وسیله شرکت ها یک جایگاه مهمی در ادبیات حسابداری دارد. چندین مطالعه در تضاد این انتخاب بر بازار سرمایه مشاهده شده است. در ایالات متحده </w:t>
      </w:r>
      <w:r w:rsidRPr="00E2116D">
        <w:rPr>
          <w:rFonts w:cs="Times New Roman"/>
          <w:sz w:val="26"/>
          <w:szCs w:val="28"/>
        </w:rPr>
        <w:t>IRS</w:t>
      </w:r>
      <w:r w:rsidRPr="00E2116D">
        <w:rPr>
          <w:rFonts w:cs="Times New Roman"/>
          <w:sz w:val="26"/>
          <w:szCs w:val="28"/>
          <w:rtl/>
        </w:rPr>
        <w:t xml:space="preserve"> گزارش کرد که اگر در سال 1979 شرکت ها به روش </w:t>
      </w:r>
      <w:r w:rsidRPr="00E2116D">
        <w:rPr>
          <w:rFonts w:cs="Times New Roman"/>
          <w:sz w:val="26"/>
          <w:szCs w:val="28"/>
        </w:rPr>
        <w:t>LIFO</w:t>
      </w:r>
      <w:r w:rsidRPr="00E2116D">
        <w:rPr>
          <w:rFonts w:cs="Times New Roman"/>
          <w:sz w:val="26"/>
          <w:szCs w:val="28"/>
          <w:rtl/>
        </w:rPr>
        <w:t xml:space="preserve"> تغییر روش دهند آنها تقریباٌ 18 میلیارد دلار کمتر مالیات بر درآمد پرداخت می نمودند. محققان را بر آن داشته که چرا شرکت ها تغییر روش نمی دهند. یک تعداد بزرگی از این مطالعات در ارتباط با یک تلاش در این رفتار است. به شرح زیر فاکتورهایی که انتظار می رود تا انتخاب روش های حسابداری موجودی کالا در ایالات متحده را تحت تاثیر قرار دهد ارائه می گردد</w:t>
      </w:r>
      <w:r>
        <w:rPr>
          <w:rFonts w:cs="Times New Roman"/>
          <w:sz w:val="26"/>
          <w:szCs w:val="28"/>
        </w:rPr>
        <w:t xml:space="preserve"> </w:t>
      </w:r>
      <w:r w:rsidRPr="00E2116D">
        <w:rPr>
          <w:rFonts w:cs="Times New Roman"/>
          <w:sz w:val="26"/>
          <w:szCs w:val="28"/>
          <w:rtl/>
        </w:rPr>
        <w:t>(گولدستین،1993،ص8)</w:t>
      </w:r>
      <w:r w:rsidRPr="00DE3071">
        <w:rPr>
          <w:rFonts w:cs="Times New Roman"/>
          <w:sz w:val="26"/>
          <w:szCs w:val="28"/>
          <w:vertAlign w:val="superscript"/>
          <w:rtl/>
        </w:rPr>
        <w:footnoteReference w:id="13"/>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2" w:name="_Toc302419367"/>
      <w:r>
        <w:rPr>
          <w:rtl/>
        </w:rPr>
        <w:lastRenderedPageBreak/>
        <w:t xml:space="preserve">1-4-2 </w:t>
      </w:r>
      <w:r w:rsidRPr="00E2116D">
        <w:rPr>
          <w:rtl/>
        </w:rPr>
        <w:t>محرک جریان نقدی (ذخیره مالیات)</w:t>
      </w:r>
      <w:bookmarkEnd w:id="52"/>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مورس و ریچاردسون (1983)</w:t>
      </w:r>
      <w:r w:rsidRPr="00DE3071">
        <w:rPr>
          <w:rFonts w:cs="Times New Roman"/>
          <w:sz w:val="26"/>
          <w:szCs w:val="28"/>
          <w:vertAlign w:val="superscript"/>
          <w:rtl/>
        </w:rPr>
        <w:footnoteReference w:id="14"/>
      </w:r>
      <w:r w:rsidRPr="00E2116D">
        <w:rPr>
          <w:rFonts w:cs="Times New Roman"/>
          <w:sz w:val="26"/>
          <w:szCs w:val="28"/>
          <w:rtl/>
        </w:rPr>
        <w:t xml:space="preserve"> داپوچ و پینکاس (1988)</w:t>
      </w:r>
      <w:r w:rsidRPr="00DE3071">
        <w:rPr>
          <w:rFonts w:cs="Times New Roman"/>
          <w:sz w:val="26"/>
          <w:szCs w:val="28"/>
          <w:vertAlign w:val="superscript"/>
          <w:rtl/>
        </w:rPr>
        <w:footnoteReference w:id="15"/>
      </w:r>
      <w:r w:rsidRPr="00E2116D">
        <w:rPr>
          <w:rFonts w:cs="Times New Roman"/>
          <w:sz w:val="26"/>
          <w:szCs w:val="28"/>
          <w:rtl/>
        </w:rPr>
        <w:t xml:space="preserve"> لینداهل (1989)</w:t>
      </w:r>
      <w:r w:rsidRPr="00E2116D">
        <w:rPr>
          <w:rFonts w:cs="Times New Roman"/>
          <w:sz w:val="26"/>
          <w:szCs w:val="28"/>
          <w:rtl/>
        </w:rPr>
        <w:footnoteReference w:id="16"/>
      </w:r>
      <w:r w:rsidRPr="00E2116D">
        <w:rPr>
          <w:rFonts w:cs="Times New Roman"/>
          <w:sz w:val="26"/>
          <w:szCs w:val="28"/>
          <w:rtl/>
        </w:rPr>
        <w:t xml:space="preserve"> و کاشینگ ولکلرا (1992)</w:t>
      </w:r>
      <w:r w:rsidRPr="00DE3071">
        <w:rPr>
          <w:rFonts w:cs="Times New Roman"/>
          <w:sz w:val="26"/>
          <w:szCs w:val="28"/>
          <w:vertAlign w:val="superscript"/>
          <w:rtl/>
        </w:rPr>
        <w:footnoteReference w:id="17"/>
      </w:r>
      <w:r w:rsidRPr="00E2116D">
        <w:rPr>
          <w:rFonts w:cs="Times New Roman"/>
          <w:sz w:val="26"/>
          <w:szCs w:val="28"/>
          <w:rtl/>
        </w:rPr>
        <w:t xml:space="preserve"> دریافتند که استفاده کنندگان </w:t>
      </w:r>
      <w:r w:rsidRPr="00E2116D">
        <w:rPr>
          <w:rFonts w:cs="Times New Roman"/>
          <w:sz w:val="26"/>
          <w:szCs w:val="28"/>
        </w:rPr>
        <w:t>LIFO</w:t>
      </w:r>
      <w:r w:rsidRPr="00E2116D">
        <w:rPr>
          <w:rFonts w:cs="Times New Roman"/>
          <w:sz w:val="26"/>
          <w:szCs w:val="28"/>
          <w:rtl/>
        </w:rPr>
        <w:t xml:space="preserve"> ذخیره مالیات بیشتری نسبت به شرکتهای </w:t>
      </w:r>
      <w:r w:rsidRPr="00E2116D">
        <w:rPr>
          <w:rFonts w:cs="Times New Roman"/>
          <w:sz w:val="26"/>
          <w:szCs w:val="28"/>
        </w:rPr>
        <w:t>FIFO</w:t>
      </w:r>
      <w:r w:rsidRPr="00E2116D">
        <w:rPr>
          <w:rFonts w:cs="Times New Roman"/>
          <w:sz w:val="26"/>
          <w:szCs w:val="28"/>
          <w:rtl/>
        </w:rPr>
        <w:t xml:space="preserve"> اگر به روش </w:t>
      </w:r>
      <w:r w:rsidRPr="00E2116D">
        <w:rPr>
          <w:rFonts w:cs="Times New Roman"/>
          <w:sz w:val="26"/>
          <w:szCs w:val="28"/>
        </w:rPr>
        <w:t>LIFO</w:t>
      </w:r>
      <w:r w:rsidRPr="00E2116D">
        <w:rPr>
          <w:rFonts w:cs="Times New Roman"/>
          <w:sz w:val="26"/>
          <w:szCs w:val="28"/>
          <w:rtl/>
        </w:rPr>
        <w:t xml:space="preserve"> تغییر روش می دادند، شناسایی می کنند. مخصوصاٌ،استفاده کنندگان </w:t>
      </w:r>
      <w:r w:rsidRPr="00E2116D">
        <w:rPr>
          <w:rFonts w:cs="Times New Roman"/>
          <w:sz w:val="26"/>
          <w:szCs w:val="28"/>
        </w:rPr>
        <w:t>LIFO</w:t>
      </w:r>
      <w:r w:rsidRPr="00E2116D">
        <w:rPr>
          <w:rFonts w:cs="Times New Roman"/>
          <w:sz w:val="26"/>
          <w:szCs w:val="28"/>
          <w:rtl/>
        </w:rPr>
        <w:t xml:space="preserve"> یک مجموعه معینی از ویژگیهای عملیاتی،تامین مالی و سرمایه گذاری دارند که آن شرکتها را قادر می کند تا سطح بالاتری از ذخایر مالیاتی نسبت به استفاده کنندگان بلند مدت </w:t>
      </w:r>
      <w:r w:rsidRPr="00E2116D">
        <w:rPr>
          <w:rFonts w:cs="Times New Roman"/>
          <w:sz w:val="26"/>
          <w:szCs w:val="28"/>
        </w:rPr>
        <w:t>FIFO</w:t>
      </w:r>
      <w:r w:rsidRPr="00E2116D">
        <w:rPr>
          <w:rFonts w:cs="Times New Roman"/>
          <w:sz w:val="26"/>
          <w:szCs w:val="28"/>
          <w:rtl/>
        </w:rPr>
        <w:t xml:space="preserve"> شناسایی کنند. نتیجه اینکه محرک جریان نقدی انگیزه بسیار زیادی برای پذیرش </w:t>
      </w:r>
      <w:r w:rsidRPr="00E2116D">
        <w:rPr>
          <w:rFonts w:cs="Times New Roman"/>
          <w:sz w:val="26"/>
          <w:szCs w:val="28"/>
        </w:rPr>
        <w:t>LIFO</w:t>
      </w:r>
      <w:r w:rsidRPr="00E2116D">
        <w:rPr>
          <w:rFonts w:cs="Times New Roman"/>
          <w:sz w:val="26"/>
          <w:szCs w:val="28"/>
          <w:rtl/>
        </w:rPr>
        <w:t xml:space="preserve"> می باشد.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3" w:name="_Toc302419368"/>
      <w:r>
        <w:rPr>
          <w:rtl/>
        </w:rPr>
        <w:t xml:space="preserve">2-4-2 </w:t>
      </w:r>
      <w:r w:rsidRPr="00E2116D">
        <w:rPr>
          <w:rtl/>
        </w:rPr>
        <w:t>تئوری هزینه سیاسی</w:t>
      </w:r>
      <w:bookmarkEnd w:id="53"/>
    </w:p>
    <w:p w:rsidR="000775BF" w:rsidRDefault="000775BF" w:rsidP="000775BF">
      <w:pPr>
        <w:spacing w:line="360" w:lineRule="auto"/>
        <w:jc w:val="both"/>
        <w:rPr>
          <w:rFonts w:cs="Times New Roman"/>
          <w:sz w:val="26"/>
          <w:szCs w:val="28"/>
          <w:rtl/>
        </w:rPr>
      </w:pPr>
      <w:r w:rsidRPr="00E2116D">
        <w:rPr>
          <w:rFonts w:cs="Times New Roman"/>
          <w:sz w:val="26"/>
          <w:szCs w:val="28"/>
          <w:rtl/>
        </w:rPr>
        <w:t>در تئوریهای اقتصادی مربوط به فرآیند سیاسی فرض شده است که سیاستمداران دنبال این هستند که ثروتشان حداکثر کنند.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بر اساس فرضیه فرآیند سیاسی، رقابت برای انتقال ثروت به وجود می آید. مالیات ها و مقررات از طریق خدمات دولتی (همانند بزرگ راهها، آموزش و پارک ها) اعانات و تعرفه های گمرکی و انحصارات دولتی باعث جابجایی ثروت می ش</w:t>
      </w:r>
      <w:r w:rsidRPr="00E2116D">
        <w:rPr>
          <w:rFonts w:cs="Times New Roman"/>
          <w:sz w:val="26"/>
          <w:szCs w:val="28"/>
          <w:rtl/>
          <w:lang w:bidi="fa-IR"/>
        </w:rPr>
        <w:t>ون</w:t>
      </w:r>
      <w:r w:rsidRPr="00E2116D">
        <w:rPr>
          <w:rFonts w:cs="Times New Roman"/>
          <w:sz w:val="26"/>
          <w:szCs w:val="28"/>
          <w:rtl/>
        </w:rPr>
        <w:t>د. مشارکت در فرآیند بدون هزینه نیست و مستلزم تقبل هزینه های کسب اطلاعات و ائتلاف است. شرکت ها نیز در سیاسی فعالیت می کنند و الزاماٌ هزینه هایی را از طریق فرآیند سیاسی متحمل خواهند شد. امکان دارد در جامعه ای ، مردم داری این انگیزه باشند که شرکت ها ملی شوند یا اینکه منحل شوند، در نتیجه شرکتها برای ادامه فعالیت خود باید با مقامات مسئول مذاکره کنند و آنها را برای تداوم فعالیت شان توجیه کنند. حتی شرکت ها به منظور استفاده از مزایای قانون گذاری در مناسبت های انتخاباتی مشارکت می کنند و این کار برای آنها هزینه دارد</w:t>
      </w:r>
      <w:r>
        <w:rPr>
          <w:rFonts w:cs="Times New Roman"/>
          <w:sz w:val="26"/>
          <w:szCs w:val="28"/>
          <w:rtl/>
        </w:rPr>
        <w:t xml:space="preserve"> </w:t>
      </w:r>
      <w:r w:rsidRPr="00E2116D">
        <w:rPr>
          <w:rFonts w:cs="Times New Roman"/>
          <w:sz w:val="26"/>
          <w:szCs w:val="28"/>
          <w:rtl/>
        </w:rPr>
        <w:t>(برسفورد،</w:t>
      </w:r>
      <w:r>
        <w:rPr>
          <w:rFonts w:cs="Times New Roman"/>
          <w:sz w:val="26"/>
          <w:szCs w:val="28"/>
          <w:rtl/>
        </w:rPr>
        <w:t xml:space="preserve"> </w:t>
      </w:r>
      <w:r w:rsidRPr="00E2116D">
        <w:rPr>
          <w:rFonts w:cs="Times New Roman"/>
          <w:sz w:val="26"/>
          <w:szCs w:val="28"/>
          <w:rtl/>
        </w:rPr>
        <w:t>1999،ص67)</w:t>
      </w:r>
      <w:r w:rsidRPr="00E2116D">
        <w:rPr>
          <w:rStyle w:val="FootnoteReference"/>
          <w:sz w:val="26"/>
          <w:szCs w:val="28"/>
          <w:rtl/>
        </w:rPr>
        <w:footnoteReference w:id="18"/>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در فرآیند سیاسی عوامل زیادی دخیل هستند که شکل و نحوه عمل افراد را تحت تاثیر قرار می دهند. یکی از این عوامل هزینه اطلاعات است. هر فرد دارای یک رای بوده و به تنهایی تاثیر کمی بر نتیجه انتخابات دارد و با فرض ثابت بودن سایر عوامل مزایای ناشی از آن ناچیز است و به همین دلیل افراد انگیزه کمتری برای جمع آوری اطلاعات دارند. لوایح قانونی و مقررات سیاسی </w:t>
      </w:r>
      <w:r w:rsidRPr="00E2116D">
        <w:rPr>
          <w:rFonts w:cs="Times New Roman"/>
          <w:sz w:val="26"/>
          <w:szCs w:val="28"/>
          <w:rtl/>
        </w:rPr>
        <w:lastRenderedPageBreak/>
        <w:t>در مجلس و نزد مسئولین دولتی هست، هزینه مطلع شدن از آنها و تضمین تاثیر آنها بر منافع فردی بسیار زیاد است و این باعث می شود که گروهها در اشکال مختلف آن (مثل اتحادیه های کارگری و اصناف) تشکیل شود.دومین مسئله مهم تضاد منافع است. وقتی که گروههای بزرگ شکل گرفت هزینه اطلاعات کاهش می یابد اما همزمان تضاد منافع پیش می آید . البته گروههایی مثل اتحادیه کارگری هستند که به طور نسبی منافع مشترک دارند ولی گروهی مثل هیات تدوین استانداردهای حسابداری مالی که شامل افراد با منافع مختلف است از فرآیند سیاسی بهره کمتری می برند و نمی توانند در فرآیند سیاسی همانند اتحادیه های کارگری عمل کنند.عامل سوم هزینه سیاسی است. گروههایی ذینفع برای اینکه بتوانند در فرآیند سیاسی موثر باشند باید هزینه های سازماندهی را متحمل شوند. اینها برای مطرح کردن خواسته های خود، مبارزات انتخاباتی و حمایت از سیاستمداران باید سازمان یافته باشند(گرالد،1999،ص65)</w:t>
      </w:r>
      <w:r w:rsidRPr="00E2116D">
        <w:rPr>
          <w:rStyle w:val="FootnoteReference"/>
          <w:sz w:val="26"/>
          <w:szCs w:val="28"/>
          <w:rtl/>
        </w:rPr>
        <w:footnoteReference w:id="19"/>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به خاطر اطلاعات، لابینگ و ائتلاف بر فرآیند سیاسی پر هزینه اثر می گذارد. آن فرض می کند که سیاستمداران متکی بر ارقام حسابداری در تلاش شان نسبت به انتقال ثروت هستند. همچنین ارقام حسابداری در تعیین نرخ های خدمات در صنعت های مقرراتی (منفعت عمومی و بانکها) به کار می رود. به عنوان نتیجه مدیران شرکتها که انتقال ثروت بالقوه ناشی از فرآیندهای سیاسی دارند فرضیه برای قبول یا تغییر برای روش های حسابداری که دید سیاسی شرکت است انجام می دهند.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مخصوصاٌ مدیران این شرکتها بسیار تمایل به استفاده از روش های حسابداری دارند که درآمدهای دوره جاری را کاهش دهند و انحراف از درآمد نسبت به مدیرانی که کمتر دید سیاسی دارند ایجاد می شود. هالستون و لفت ویچ (1983)</w:t>
      </w:r>
      <w:r w:rsidRPr="00DE3071">
        <w:rPr>
          <w:rFonts w:cs="Times New Roman"/>
          <w:sz w:val="26"/>
          <w:szCs w:val="28"/>
          <w:vertAlign w:val="superscript"/>
          <w:rtl/>
        </w:rPr>
        <w:footnoteReference w:id="20"/>
      </w:r>
      <w:r w:rsidRPr="00E2116D">
        <w:rPr>
          <w:rFonts w:cs="Times New Roman"/>
          <w:sz w:val="26"/>
          <w:szCs w:val="28"/>
          <w:rtl/>
        </w:rPr>
        <w:t xml:space="preserve"> اظهار کردند که ارتباط علی بین دیدگاه سیاسی و انتخاب های حسابداری نسبت به ارتباطهای علی دیگر در مقوله انتخاب های حسابداری بسیار آزمایشی است. به خاطر اینکه آن وابسته به هر قرارداد صریحی از جمله قراردادهای بدهی که شرکت بخشی از آن است نمی باشد.اندازه گیری مستقیم هزینه های سیاسی در ادبیات انتخاب های حسابداری امکان پذیر نیست. در عوض اندازه شرکت به عنوان جایگزینی برای دیدگاه سیاسی به کار می رود. در این تحقیق نیز برای تعیین اثر پذیری فرآیند سیاسی بر انتخاب های حسابداری فروش خالص شرکت به عنوان مقیاس اندازه گیری اندازه شرکتها جهت آزمون فرضیه اندازه به کار رفته است.</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4" w:name="_Toc302419369"/>
      <w:r>
        <w:rPr>
          <w:rtl/>
        </w:rPr>
        <w:t xml:space="preserve">3-4-2 </w:t>
      </w:r>
      <w:r w:rsidRPr="00E2116D">
        <w:rPr>
          <w:rtl/>
        </w:rPr>
        <w:t>اثر فرآیند سیاسی بر روی روش های حسابداری</w:t>
      </w:r>
      <w:bookmarkEnd w:id="54"/>
    </w:p>
    <w:p w:rsidR="000775BF" w:rsidRPr="00E2116D" w:rsidRDefault="000775BF" w:rsidP="000775BF">
      <w:pPr>
        <w:pStyle w:val="Heading1"/>
        <w:rPr>
          <w:rtl/>
        </w:rPr>
      </w:pPr>
      <w:bookmarkStart w:id="55" w:name="_Toc302419370"/>
      <w:r>
        <w:rPr>
          <w:rtl/>
        </w:rPr>
        <w:t xml:space="preserve">1-3-4-2 </w:t>
      </w:r>
      <w:r w:rsidRPr="00E2116D">
        <w:rPr>
          <w:rtl/>
        </w:rPr>
        <w:t>اثرات بحرانهای بالقوه</w:t>
      </w:r>
      <w:r w:rsidRPr="00E2116D">
        <w:rPr>
          <w:rStyle w:val="FootnoteReference"/>
          <w:b w:val="0"/>
          <w:bCs w:val="0"/>
          <w:sz w:val="26"/>
          <w:szCs w:val="28"/>
          <w:rtl/>
        </w:rPr>
        <w:footnoteReference w:id="21"/>
      </w:r>
      <w:bookmarkEnd w:id="55"/>
    </w:p>
    <w:p w:rsidR="000775BF" w:rsidRDefault="000775BF" w:rsidP="000775BF">
      <w:pPr>
        <w:spacing w:line="360" w:lineRule="auto"/>
        <w:jc w:val="both"/>
        <w:rPr>
          <w:rFonts w:cs="Times New Roman"/>
          <w:sz w:val="26"/>
          <w:szCs w:val="28"/>
        </w:rPr>
      </w:pPr>
      <w:r w:rsidRPr="00E2116D">
        <w:rPr>
          <w:rFonts w:cs="Times New Roman"/>
          <w:sz w:val="26"/>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دارد.مثلا اگر مدیران شرکت از روشی استفاده کنند که سود را بیش از واقع نشان دهد و از این طریق دارائی ها را به تدریج میان سهامداران تقسیم کنند آنگاه ادعای تامین کنندگان اعتبار بر علیه یک پیکر پوشالی ( به نام شرکت) باقی می ماند. مردم در حکومت دموکراسی از سیاستمداران انتظار دارند که از منافعشان حمایت کنند و برای همین منظور هم به پای صندوق رای می روند و به نمایندگان مجلس یا رئیس جمهور رای می دهند. بنابراین منطق حکم می کند که در فرآیند سیاسی، مقررات (شامل مقررات حسابداری) برای حمایت از منافع مردم وضع شود.</w:t>
      </w:r>
    </w:p>
    <w:p w:rsidR="000775BF" w:rsidRDefault="000775BF" w:rsidP="000775BF">
      <w:pPr>
        <w:spacing w:line="360" w:lineRule="auto"/>
        <w:jc w:val="both"/>
        <w:rPr>
          <w:rFonts w:cs="Times New Roman"/>
          <w:sz w:val="26"/>
          <w:szCs w:val="28"/>
        </w:rPr>
      </w:pP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از طرفی خود سیاستمداران بر طبق تئوریهای اقتصادی می خواهند که ثروت خود را </w:t>
      </w:r>
      <w:r w:rsidRPr="00E2116D">
        <w:rPr>
          <w:rFonts w:cs="Times New Roman"/>
          <w:sz w:val="26"/>
          <w:szCs w:val="28"/>
          <w:rtl/>
          <w:lang w:eastAsia="zh-TW" w:bidi="fa-IR"/>
        </w:rPr>
        <w:t xml:space="preserve">حداکثر کنند و </w:t>
      </w:r>
      <w:r w:rsidRPr="00E2116D">
        <w:rPr>
          <w:rFonts w:cs="Times New Roman"/>
          <w:sz w:val="26"/>
          <w:szCs w:val="28"/>
          <w:rtl/>
        </w:rPr>
        <w:t>از این رو در پی گسترش حوزه نفوذ خود هستند. بنابراین حسابداری نیز مشمول فرآیند سیاسی خواهدشد و انتظار می رود که سیاستمداران اعمال روشهایی را در حسابداری اجبار می کنند به عنوان نمونه در امریکا تا قبل از بحران سال 1929 میلادی شرکت ها از روش های حسابداری اختیاری استفاده می کنند. با بروز بحران مجلس برای جلوگیری از بحرانهای آتی،کمسیون بورس اوراق بهادار را تاسیس کرد که از جمله کارهای بورس استفاده از حسابداری بهای تمام شده در ارزش گذاری سرمایه گذاریها اجباری گردید</w:t>
      </w:r>
      <w:r>
        <w:rPr>
          <w:rFonts w:cs="Times New Roman"/>
          <w:sz w:val="26"/>
          <w:szCs w:val="28"/>
        </w:rPr>
        <w:t xml:space="preserve"> </w:t>
      </w:r>
      <w:r w:rsidRPr="00E2116D">
        <w:rPr>
          <w:rFonts w:cs="Times New Roman"/>
          <w:sz w:val="26"/>
          <w:szCs w:val="28"/>
          <w:rtl/>
          <w:lang w:bidi="fa-IR"/>
        </w:rPr>
        <w:t>(</w:t>
      </w:r>
      <w:r w:rsidRPr="00E2116D">
        <w:rPr>
          <w:rFonts w:cs="Times New Roman"/>
          <w:sz w:val="26"/>
          <w:szCs w:val="28"/>
          <w:rtl/>
          <w:lang w:eastAsia="zh-TW"/>
        </w:rPr>
        <w:t>بیمر،</w:t>
      </w:r>
      <w:r>
        <w:rPr>
          <w:rFonts w:eastAsia="PMingLiU" w:cs="Times New Roman"/>
          <w:sz w:val="26"/>
          <w:szCs w:val="28"/>
          <w:lang w:eastAsia="zh-TW"/>
        </w:rPr>
        <w:t xml:space="preserve"> </w:t>
      </w:r>
      <w:r w:rsidRPr="00E2116D">
        <w:rPr>
          <w:rFonts w:cs="Times New Roman"/>
          <w:sz w:val="26"/>
          <w:szCs w:val="28"/>
          <w:rtl/>
          <w:lang w:eastAsia="zh-TW"/>
        </w:rPr>
        <w:t>1992،</w:t>
      </w:r>
      <w:r>
        <w:rPr>
          <w:rFonts w:eastAsia="PMingLiU" w:cs="Times New Roman"/>
          <w:sz w:val="26"/>
          <w:szCs w:val="28"/>
          <w:lang w:eastAsia="zh-TW"/>
        </w:rPr>
        <w:t xml:space="preserve"> </w:t>
      </w:r>
      <w:r w:rsidRPr="00E2116D">
        <w:rPr>
          <w:rFonts w:cs="Times New Roman"/>
          <w:sz w:val="26"/>
          <w:szCs w:val="28"/>
          <w:rtl/>
          <w:lang w:eastAsia="zh-TW"/>
        </w:rPr>
        <w:t>ص42)</w:t>
      </w:r>
      <w:r w:rsidRPr="00E2116D">
        <w:rPr>
          <w:rStyle w:val="FootnoteReference"/>
          <w:sz w:val="26"/>
          <w:szCs w:val="28"/>
          <w:rtl/>
          <w:lang w:eastAsia="zh-TW"/>
        </w:rPr>
        <w:footnoteReference w:id="22"/>
      </w:r>
      <w:r w:rsidRPr="00E2116D">
        <w:rPr>
          <w:rFonts w:cs="Times New Roman"/>
          <w:sz w:val="26"/>
          <w:szCs w:val="28"/>
          <w:rtl/>
        </w:rPr>
        <w:t>.</w:t>
      </w:r>
    </w:p>
    <w:p w:rsidR="000775BF" w:rsidRDefault="000775BF" w:rsidP="000775BF">
      <w:pPr>
        <w:spacing w:line="360" w:lineRule="auto"/>
        <w:jc w:val="both"/>
        <w:rPr>
          <w:rFonts w:cs="Times New Roman"/>
          <w:sz w:val="26"/>
          <w:szCs w:val="28"/>
        </w:rPr>
      </w:pPr>
      <w:r w:rsidRPr="00E2116D">
        <w:rPr>
          <w:rFonts w:cs="Times New Roman"/>
          <w:sz w:val="26"/>
          <w:szCs w:val="28"/>
          <w:rtl/>
        </w:rPr>
        <w:t xml:space="preserve">سودهای گزارش شده شرکتها توجه زیادی را به خود جلب می کند، افزایش سود شرکتهای نفت در امریکا(سال 1971) در دوره افزایش قیمت نفت باعث شده که قیمت ها توسط دولت کنترل شود. در اول نوامبر 1978 کارتر(رئیس جمهور وقت امریکا) برای جلوگیری از تورم،دستورالعمل 12092 را به منظور کاهش تورم از طریق نظارت بر قیمت ها و کنترل قراردادها دولتی صادر کرد. شرکت هایی از این دستورالعمل مصون بودند که سود آنها افزایش </w:t>
      </w:r>
      <w:r w:rsidRPr="00E2116D">
        <w:rPr>
          <w:rFonts w:cs="Times New Roman"/>
          <w:sz w:val="26"/>
          <w:szCs w:val="28"/>
          <w:rtl/>
        </w:rPr>
        <w:lastRenderedPageBreak/>
        <w:t>نداشته است. استفاده از سودهای گزارش شده بوسیله سیاستمداران و قانون گذاران در مدیران انگیزه ای ایجاد می کند که سودهای گزارش شده را کاهش دهند</w:t>
      </w:r>
      <w:r w:rsidRPr="00E2116D">
        <w:rPr>
          <w:rFonts w:cs="Times New Roman"/>
          <w:sz w:val="26"/>
          <w:szCs w:val="28"/>
          <w:rtl/>
          <w:lang w:eastAsia="zh-TW"/>
        </w:rPr>
        <w:t>(رادون،1996،ص45)</w:t>
      </w:r>
      <w:r w:rsidRPr="00E2116D">
        <w:rPr>
          <w:rStyle w:val="FootnoteReference"/>
          <w:sz w:val="26"/>
          <w:szCs w:val="28"/>
          <w:rtl/>
          <w:lang w:eastAsia="zh-TW"/>
        </w:rPr>
        <w:footnoteReference w:id="23"/>
      </w:r>
      <w:r w:rsidRPr="00E2116D">
        <w:rPr>
          <w:rFonts w:cs="Times New Roman"/>
          <w:sz w:val="26"/>
          <w:szCs w:val="28"/>
          <w:rtl/>
        </w:rPr>
        <w:t xml:space="preserve">.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تورم زیاد نیز مثال دیگری از یک بحران است که موجب ایجاد انگیزه برای مدیران جهت انتخاب روشهای حسابداری کاهنده سود هستند سودهای گزارش شده پائین تر احتمال مخالفت در مقابل کارهای دولتی را کاهش می دهد و احتمال سکوت دولت برای شرکت افزایش می یابد و موجب کاهش در مانور انتخاب روش های حسابداری می گردد. همچنین کاهش سودهای گزارش شده علاوه بر کاهش احتمال واکنش از طرف دولت احتمال پرداخت سوبسیدهای دولت بر شرکت را افزایش می دهد. </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6" w:name="_Toc302419371"/>
      <w:r>
        <w:rPr>
          <w:rtl/>
        </w:rPr>
        <w:t xml:space="preserve">2-3-4-2 </w:t>
      </w:r>
      <w:r w:rsidRPr="00E2116D">
        <w:rPr>
          <w:rtl/>
        </w:rPr>
        <w:t>قانون نرخ</w:t>
      </w:r>
      <w:r w:rsidRPr="00E2116D">
        <w:rPr>
          <w:rStyle w:val="FootnoteReference"/>
          <w:b w:val="0"/>
          <w:bCs w:val="0"/>
          <w:sz w:val="26"/>
          <w:szCs w:val="28"/>
          <w:rtl/>
        </w:rPr>
        <w:footnoteReference w:id="24"/>
      </w:r>
      <w:bookmarkEnd w:id="56"/>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قیمت محصولات بسیاری از شرکتهای سهامی توسط دولت یا نمایندگان دولت تعیین می شود در موارد زیادی قیمت ها بر اساس فرمول تعیین می شود که در آن فرمول از ارقام حسابداری استفاده می شود مثلاٌ در بسیاری از شرکتها کمسیون نرخ گذاری کالاها و خدمات عمومی ممکن است نرخ ها را بر اساس فرمول زیر تعیین کند(لونتهال،1981،ص84)</w:t>
      </w:r>
      <w:r w:rsidRPr="00E2116D">
        <w:rPr>
          <w:rStyle w:val="FootnoteReference"/>
          <w:sz w:val="26"/>
          <w:szCs w:val="28"/>
          <w:rtl/>
        </w:rPr>
        <w:footnoteReference w:id="25"/>
      </w:r>
      <w:r w:rsidRPr="00E2116D">
        <w:rPr>
          <w:rFonts w:cs="Times New Roman"/>
          <w:sz w:val="26"/>
          <w:szCs w:val="28"/>
          <w:rtl/>
        </w:rPr>
        <w:t>:</w:t>
      </w:r>
    </w:p>
    <w:p w:rsidR="000775BF" w:rsidRPr="00E2116D" w:rsidRDefault="000775BF" w:rsidP="000775BF">
      <w:pPr>
        <w:spacing w:line="360" w:lineRule="auto"/>
        <w:jc w:val="center"/>
        <w:rPr>
          <w:rFonts w:cs="Times New Roman"/>
          <w:sz w:val="26"/>
          <w:szCs w:val="28"/>
          <w:u w:val="single"/>
        </w:rPr>
      </w:pPr>
      <w:r w:rsidRPr="00E2116D">
        <w:rPr>
          <w:rFonts w:cs="Times New Roman"/>
          <w:sz w:val="26"/>
          <w:szCs w:val="28"/>
          <w:u w:val="single"/>
          <w:rtl/>
        </w:rPr>
        <w:t>بازده دارائیها</w:t>
      </w:r>
      <w:r w:rsidRPr="00E2116D">
        <w:rPr>
          <w:rStyle w:val="FootnoteReference"/>
          <w:sz w:val="26"/>
          <w:szCs w:val="28"/>
          <w:u w:val="single"/>
          <w:rtl/>
        </w:rPr>
        <w:footnoteReference w:id="26"/>
      </w:r>
      <w:r w:rsidRPr="00E2116D">
        <w:rPr>
          <w:rFonts w:cs="Times New Roman"/>
          <w:sz w:val="26"/>
          <w:szCs w:val="28"/>
          <w:u w:val="single"/>
          <w:rtl/>
        </w:rPr>
        <w:t xml:space="preserve"> + مالیاتها</w:t>
      </w:r>
      <w:r w:rsidRPr="00E2116D">
        <w:rPr>
          <w:rStyle w:val="FootnoteReference"/>
          <w:sz w:val="26"/>
          <w:szCs w:val="28"/>
          <w:u w:val="single"/>
          <w:rtl/>
        </w:rPr>
        <w:footnoteReference w:id="27"/>
      </w:r>
      <w:r w:rsidRPr="00E2116D">
        <w:rPr>
          <w:rFonts w:cs="Times New Roman"/>
          <w:sz w:val="26"/>
          <w:szCs w:val="28"/>
          <w:u w:val="single"/>
          <w:rtl/>
        </w:rPr>
        <w:t xml:space="preserve"> + استهلاک</w:t>
      </w:r>
      <w:r w:rsidRPr="00E2116D">
        <w:rPr>
          <w:rStyle w:val="FootnoteReference"/>
          <w:sz w:val="26"/>
          <w:szCs w:val="28"/>
          <w:u w:val="single"/>
          <w:rtl/>
        </w:rPr>
        <w:footnoteReference w:id="28"/>
      </w:r>
      <w:r w:rsidRPr="00E2116D">
        <w:rPr>
          <w:rFonts w:cs="Times New Roman"/>
          <w:sz w:val="26"/>
          <w:szCs w:val="28"/>
          <w:u w:val="single"/>
          <w:rtl/>
        </w:rPr>
        <w:t xml:space="preserve"> + هزینه های عملیاتی</w:t>
      </w:r>
      <w:r w:rsidRPr="00E2116D">
        <w:rPr>
          <w:rStyle w:val="FootnoteReference"/>
          <w:sz w:val="26"/>
          <w:szCs w:val="28"/>
          <w:u w:val="single"/>
          <w:rtl/>
        </w:rPr>
        <w:footnoteReference w:id="29"/>
      </w:r>
      <w:r w:rsidRPr="00E2116D">
        <w:rPr>
          <w:rFonts w:cs="Times New Roman"/>
          <w:sz w:val="26"/>
          <w:szCs w:val="28"/>
          <w:u w:val="single"/>
          <w:rtl/>
        </w:rPr>
        <w:t xml:space="preserve"> = درآمدها</w:t>
      </w:r>
    </w:p>
    <w:p w:rsidR="000775BF" w:rsidRPr="00E2116D" w:rsidRDefault="000775BF" w:rsidP="000775BF">
      <w:pPr>
        <w:spacing w:line="360" w:lineRule="auto"/>
        <w:jc w:val="center"/>
        <w:rPr>
          <w:rFonts w:cs="Times New Roman"/>
          <w:sz w:val="26"/>
          <w:szCs w:val="28"/>
          <w:rtl/>
          <w:lang w:bidi="fa-IR"/>
        </w:rPr>
      </w:pPr>
      <w:r w:rsidRPr="00E2116D">
        <w:rPr>
          <w:rFonts w:cs="Times New Roman"/>
          <w:sz w:val="26"/>
          <w:szCs w:val="28"/>
          <w:rtl/>
          <w:lang w:bidi="fa-IR"/>
        </w:rPr>
        <w:t>فرمول 1-2 تعیین نرخ محصولات با استفاده از ارقام حسابداری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کمسیون های نرخ گذاری از نظریه ها، بیانیه ها و استانداردهای حسابداری مجامع تدوین کننده استانداردها استفاده می کنند. اولین انگیزه مدیران این گونه واحدها مذاکره با کمسیون های نرخ گذاری و مجامع تدوین کننده استانداردها برای کسب یک نرخ مطلوب است. منشاء بعضی از استانداردهای حسابداری ناشی از فرآیند نرخ گذاری است. بعضی استدلال می کنند که در ترکیب شرکتها، روش خرید در مقابل روش تجمیع منافع از همین فرآیند نشات گرفته است. شرکتها برای انحصاری کردن فعالیتها و ثبت دارائیها بر اساس ارزش متعارف در یکدیگر ادغام می شوند و از این طریق داراییهاشان را بیشتر منعکس می کنند و در نتیجه نرخی که برای آنها تعیین می شود </w:t>
      </w:r>
      <w:r w:rsidRPr="00E2116D">
        <w:rPr>
          <w:rFonts w:cs="Times New Roman"/>
          <w:sz w:val="26"/>
          <w:szCs w:val="28"/>
          <w:rtl/>
        </w:rPr>
        <w:lastRenderedPageBreak/>
        <w:t>بیشتر از قبل می باشد. چون مبلغ دارائیها در فرمول تعیین نرخها موثر هستند مذاکره این واحدها و اعلام نظر آنها نه تنها روش های حسابداری انتخاب شده به وسیله کمسیونهای نرخ گذاری را تحت تاثیر قرار می دهد بلکه روش های حسابداری شرکت های دیگر نیز اثر می گذارد.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rPr>
      </w:pPr>
      <w:bookmarkStart w:id="57" w:name="_Toc302419372"/>
      <w:r>
        <w:rPr>
          <w:rtl/>
        </w:rPr>
        <w:t xml:space="preserve">3-3-4-2 </w:t>
      </w:r>
      <w:r w:rsidRPr="00E2116D">
        <w:rPr>
          <w:rtl/>
        </w:rPr>
        <w:t>مالیاتها</w:t>
      </w:r>
      <w:r w:rsidRPr="00E2116D">
        <w:rPr>
          <w:rStyle w:val="FootnoteReference"/>
          <w:b w:val="0"/>
          <w:bCs w:val="0"/>
          <w:sz w:val="26"/>
          <w:szCs w:val="28"/>
          <w:rtl/>
        </w:rPr>
        <w:footnoteReference w:id="30"/>
      </w:r>
      <w:bookmarkEnd w:id="57"/>
    </w:p>
    <w:p w:rsidR="000775BF" w:rsidRDefault="000775BF" w:rsidP="000775BF">
      <w:pPr>
        <w:spacing w:line="360" w:lineRule="auto"/>
        <w:jc w:val="both"/>
        <w:rPr>
          <w:rFonts w:cs="Times New Roman"/>
          <w:sz w:val="26"/>
          <w:szCs w:val="28"/>
        </w:rPr>
      </w:pPr>
      <w:r w:rsidRPr="00E2116D">
        <w:rPr>
          <w:rFonts w:cs="Times New Roman"/>
          <w:sz w:val="26"/>
          <w:szCs w:val="28"/>
          <w:rtl/>
        </w:rPr>
        <w:t xml:space="preserve">روش های حسابداری تعیین سود بعضا با روش های مالیاتی تعیین سود یکسان می باشد اگر چه در موارد زیادی با هم تفاوت دارند. فرضاٌ در بعضی از کشورها اگر یک شرکت روش </w:t>
      </w:r>
      <w:r w:rsidRPr="00E2116D">
        <w:rPr>
          <w:rFonts w:cs="Times New Roman"/>
          <w:sz w:val="26"/>
          <w:szCs w:val="28"/>
        </w:rPr>
        <w:t>LIFO</w:t>
      </w:r>
      <w:r w:rsidRPr="00E2116D">
        <w:rPr>
          <w:rFonts w:cs="Times New Roman"/>
          <w:sz w:val="26"/>
          <w:szCs w:val="28"/>
          <w:rtl/>
        </w:rPr>
        <w:t xml:space="preserve"> را برای مقاصد مالیاتی استفاده کند برای مقاصد گزارشگری مالی نیز همان روش را بایستی به کار گیرد. در سال 1934 میلادی صنعت نفت آمریکا روش </w:t>
      </w:r>
      <w:r w:rsidRPr="00E2116D">
        <w:rPr>
          <w:rFonts w:cs="Times New Roman"/>
          <w:sz w:val="26"/>
          <w:szCs w:val="28"/>
        </w:rPr>
        <w:t>LIFO</w:t>
      </w:r>
      <w:r w:rsidRPr="00E2116D">
        <w:rPr>
          <w:rFonts w:cs="Times New Roman"/>
          <w:sz w:val="26"/>
          <w:szCs w:val="28"/>
          <w:rtl/>
        </w:rPr>
        <w:t xml:space="preserve"> را به عنوان جایگزین روش قبلی معرفی کرد این روش در سال 1936 به وسیله </w:t>
      </w:r>
      <w:r w:rsidRPr="00E2116D">
        <w:rPr>
          <w:rFonts w:cs="Times New Roman"/>
          <w:sz w:val="26"/>
          <w:szCs w:val="28"/>
          <w:rtl/>
        </w:rPr>
        <w:footnoteReference w:id="31"/>
      </w:r>
      <w:r w:rsidRPr="00E2116D">
        <w:rPr>
          <w:rFonts w:cs="Times New Roman"/>
          <w:sz w:val="26"/>
          <w:szCs w:val="28"/>
        </w:rPr>
        <w:t>AICPA</w:t>
      </w:r>
      <w:r w:rsidRPr="00E2116D">
        <w:rPr>
          <w:rFonts w:cs="Times New Roman"/>
          <w:sz w:val="26"/>
          <w:szCs w:val="28"/>
          <w:rtl/>
        </w:rPr>
        <w:t xml:space="preserve"> تصویب شد. </w:t>
      </w:r>
    </w:p>
    <w:p w:rsidR="000775BF" w:rsidRDefault="000775BF" w:rsidP="000775BF">
      <w:pPr>
        <w:spacing w:line="360" w:lineRule="auto"/>
        <w:jc w:val="both"/>
        <w:rPr>
          <w:rFonts w:cs="Times New Roman"/>
          <w:sz w:val="26"/>
          <w:szCs w:val="28"/>
        </w:rPr>
      </w:pP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اداره خزانه داری در این رابطه با مجلس مذاکره کرد و نتیجه آن پذیرش </w:t>
      </w:r>
      <w:r w:rsidRPr="00E2116D">
        <w:rPr>
          <w:rFonts w:cs="Times New Roman"/>
          <w:sz w:val="26"/>
          <w:szCs w:val="28"/>
        </w:rPr>
        <w:t>LIFO</w:t>
      </w:r>
      <w:r w:rsidRPr="00E2116D">
        <w:rPr>
          <w:rFonts w:cs="Times New Roman"/>
          <w:sz w:val="26"/>
          <w:szCs w:val="28"/>
          <w:rtl/>
        </w:rPr>
        <w:t xml:space="preserve"> بود اما در یک نامه کنگره به خزانه یادآوری کرد که روش </w:t>
      </w:r>
      <w:r w:rsidRPr="00E2116D">
        <w:rPr>
          <w:rFonts w:cs="Times New Roman"/>
          <w:sz w:val="26"/>
          <w:szCs w:val="28"/>
        </w:rPr>
        <w:t>LIFO</w:t>
      </w:r>
      <w:r w:rsidRPr="00E2116D">
        <w:rPr>
          <w:rFonts w:cs="Times New Roman"/>
          <w:sz w:val="26"/>
          <w:szCs w:val="28"/>
          <w:rtl/>
        </w:rPr>
        <w:t xml:space="preserve"> در صورتی به کار می رود که مودیان مالیاتی برای گزارشگری مالی نیز از </w:t>
      </w:r>
      <w:r w:rsidRPr="00E2116D">
        <w:rPr>
          <w:rFonts w:cs="Times New Roman"/>
          <w:sz w:val="26"/>
          <w:szCs w:val="28"/>
        </w:rPr>
        <w:t>LIFO</w:t>
      </w:r>
      <w:r w:rsidRPr="00E2116D">
        <w:rPr>
          <w:rFonts w:cs="Times New Roman"/>
          <w:sz w:val="26"/>
          <w:szCs w:val="28"/>
          <w:rtl/>
        </w:rPr>
        <w:t xml:space="preserve"> استفاده کنند با توجه به اینکه روشهای ارزش گذاری موجودی کالا، مالیات بر درآمد را تحت تاثیر قرار می دهد مدیران شرکتها در زمان انتخاب روش حسابداری، اثرات مالیاتی آن را مورد توجه قرار می دهند. بدون شک یکی از دلایل به کارگیری روش </w:t>
      </w:r>
      <w:r w:rsidRPr="00E2116D">
        <w:rPr>
          <w:rFonts w:cs="Times New Roman"/>
          <w:sz w:val="26"/>
          <w:szCs w:val="28"/>
        </w:rPr>
        <w:t>LIFO</w:t>
      </w:r>
      <w:r w:rsidRPr="00E2116D">
        <w:rPr>
          <w:rFonts w:cs="Times New Roman"/>
          <w:sz w:val="26"/>
          <w:szCs w:val="28"/>
          <w:rtl/>
        </w:rPr>
        <w:t xml:space="preserve"> تاثیر آن بر روی مالیات بر درآمد است. بنابراین اثرات مالیاتی روش های حسابداری در انتخاب آنها موثر است و در این گونه موارد مدیران شرکتها ممکن است برای گزینش روش های کاهنده سود وارد مذاکرات بیشتری شوند. از طرف دیگر اگر روش های حسابداری و مالیاتی تعیین سود یکسان باشد مبلغی از هزینه های دفتر داری شرکت کاهش می یابد(کالینز،1998 </w:t>
      </w:r>
      <w:r>
        <w:rPr>
          <w:rFonts w:cs="Times New Roman"/>
          <w:sz w:val="26"/>
          <w:szCs w:val="28"/>
          <w:rtl/>
        </w:rPr>
        <w:t xml:space="preserve">، </w:t>
      </w:r>
      <w:r w:rsidRPr="00E2116D">
        <w:rPr>
          <w:rFonts w:cs="Times New Roman"/>
          <w:sz w:val="26"/>
          <w:szCs w:val="28"/>
          <w:rtl/>
        </w:rPr>
        <w:t>ص 13)</w:t>
      </w:r>
      <w:r w:rsidRPr="00E2116D">
        <w:rPr>
          <w:rStyle w:val="FootnoteReference"/>
          <w:sz w:val="26"/>
          <w:szCs w:val="28"/>
          <w:rtl/>
        </w:rPr>
        <w:footnoteReference w:id="32"/>
      </w:r>
      <w:r w:rsidRPr="00E2116D">
        <w:rPr>
          <w:rFonts w:cs="Times New Roman"/>
          <w:sz w:val="26"/>
          <w:szCs w:val="28"/>
          <w:rtl/>
        </w:rPr>
        <w:t>.</w:t>
      </w:r>
    </w:p>
    <w:p w:rsidR="000775BF" w:rsidRDefault="000775BF" w:rsidP="000775BF">
      <w:pPr>
        <w:spacing w:line="360" w:lineRule="auto"/>
        <w:jc w:val="both"/>
        <w:rPr>
          <w:rFonts w:cs="Times New Roman"/>
          <w:bCs/>
          <w:sz w:val="26"/>
          <w:szCs w:val="28"/>
          <w:rtl/>
        </w:rPr>
      </w:pPr>
    </w:p>
    <w:p w:rsidR="000775BF" w:rsidRPr="00E2116D" w:rsidRDefault="000775BF" w:rsidP="000775BF">
      <w:pPr>
        <w:pStyle w:val="Heading1"/>
        <w:rPr>
          <w:rtl/>
        </w:rPr>
      </w:pPr>
      <w:bookmarkStart w:id="58" w:name="_Toc302419373"/>
      <w:r>
        <w:rPr>
          <w:rtl/>
        </w:rPr>
        <w:lastRenderedPageBreak/>
        <w:t xml:space="preserve">4-3-4-2 </w:t>
      </w:r>
      <w:r w:rsidRPr="00E2116D">
        <w:rPr>
          <w:rtl/>
        </w:rPr>
        <w:t>قراردادهای استقراض</w:t>
      </w:r>
      <w:r w:rsidRPr="00E2116D">
        <w:rPr>
          <w:rStyle w:val="FootnoteReference"/>
          <w:b w:val="0"/>
          <w:bCs w:val="0"/>
          <w:sz w:val="26"/>
          <w:szCs w:val="28"/>
          <w:rtl/>
        </w:rPr>
        <w:footnoteReference w:id="33"/>
      </w:r>
      <w:bookmarkEnd w:id="58"/>
    </w:p>
    <w:p w:rsidR="000775BF" w:rsidRDefault="000775BF" w:rsidP="000775BF">
      <w:pPr>
        <w:spacing w:line="360" w:lineRule="auto"/>
        <w:jc w:val="both"/>
        <w:rPr>
          <w:rFonts w:cs="Times New Roman"/>
          <w:sz w:val="26"/>
          <w:szCs w:val="28"/>
        </w:rPr>
      </w:pPr>
      <w:r w:rsidRPr="00E2116D">
        <w:rPr>
          <w:rFonts w:cs="Times New Roman"/>
          <w:sz w:val="26"/>
          <w:szCs w:val="28"/>
          <w:rtl/>
        </w:rPr>
        <w:t>همانطور که می دانیم استقراض یکی از منابع مهم تامین مالی شرکتهاست. در یک شرکت دو گروه ذینفع اصلی وجود دارند، یک گروه صاحبان سهام و گروه دیگر اعتبار دهندگان می باشند. صاحبان سرمایه(سهامداران) از طریق تعیین و انتصاب مدیران در کنترل شرکت نقش اساسی ایفا می کنند و به طرق مختلف می توانند ثروت خود را حفظ کنند یا افزایش دهند. برخلاف سهامداران، اعتبار دهندگان نماینده ای در شرکت ندارند اما با این وجود منابع آنها در شرکت سرمایه گذاری شده است. با توجه به اینکه کلیه منابع(سهامداران و اعتباردهندگان) توسط مدیران اداره می شود، این احتمال وجود داردکه مدیران برای حفظ موقعیت خود ثروت صاحبان سرمایه را با هزینه اعتباردهندگان افزایش دهند. به همین دلیل همواره میان صاحبان سرمایه و اعتبار دهندگان تضاد منافع وجود دارد. با علم به این شرایط است که اعتبار دهندگان برای سرمایه گذاری و اعطای اعتبار، با شرکت قرارداد منعقد می کنند و برای حفظ منافع خود، محدودیت هایی را در شرایط قرارداد می گنجانند.اما نقش حسابداری چیست؟ در فرآیند عقد قراردادهای استقراض از اطلاعات و ارقام حسابداری در شرایط محدودکننده قرارداد استفاده می شود، مثلاٌ از نسبت های بدهی به حقوق صاحبان سرمایه، نسبت پوشش هزینه بهره و سودهای تقسیم نشده استفاده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هرچه نسبت بدهی به حقوق صاحبان سرمایه بیشتر باشد محدودیت های استقراض افزایش می یابد و در مواردی که روند وضعیت مالی شرکت رو به وخامت دارد ایجاد محدودیت در مورد تقسیم سود سخت تر می شود اما آنچه را که پژوهشگران بیشتر در عمل آزمون کرده اند نسبت بدهی به حقوق صاحبان سرمایه است (بزرگ اصل</w:t>
      </w:r>
      <w:r>
        <w:rPr>
          <w:rFonts w:cs="Times New Roman"/>
          <w:sz w:val="26"/>
          <w:szCs w:val="28"/>
          <w:rtl/>
          <w:lang w:bidi="fa-IR"/>
        </w:rPr>
        <w:t>،</w:t>
      </w:r>
      <w:r w:rsidRPr="00E2116D">
        <w:rPr>
          <w:rFonts w:cs="Times New Roman"/>
          <w:sz w:val="26"/>
          <w:szCs w:val="28"/>
          <w:rtl/>
        </w:rPr>
        <w:t xml:space="preserve"> 1384</w:t>
      </w:r>
      <w:r>
        <w:rPr>
          <w:rFonts w:cs="Times New Roman"/>
          <w:sz w:val="26"/>
          <w:szCs w:val="28"/>
          <w:rtl/>
        </w:rPr>
        <w:t>،64</w:t>
      </w:r>
      <w:r w:rsidRPr="00E2116D">
        <w:rPr>
          <w:rFonts w:cs="Times New Roman"/>
          <w:sz w:val="26"/>
          <w:szCs w:val="28"/>
          <w:rtl/>
        </w:rPr>
        <w:t>)</w:t>
      </w:r>
      <w:r>
        <w:rPr>
          <w:rFonts w:cs="Times New Roman"/>
          <w:sz w:val="26"/>
          <w:szCs w:val="28"/>
          <w:vertAlign w:val="superscript"/>
          <w:rtl/>
        </w:rPr>
        <w:t>1</w:t>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فرضیه اساسی مطرح شده این است که با افزایش نسبت بدهی به حقوق صاحبان سرمایه به احتمال قوی مدیران روش های حسابداری را که سود بیشتری منعکس می کنند، مورد استفاده قرار می دهند. افزایش این نسبت باعث می شود فشارها و محدودیت های ملحوظ شده در شرایط قرارداد افزایش یابد و بالتبع احتمال نقض شرایط قرارداد و پرداخت هزینه های جریمه دیرکرد بیشتر می شود. مدیران با داشتن حق انتخاب روش های حسابداری، روش هایی را انتخاب خواهند کرد که محدودیتهای قراردادهای استقراض و هزینه های دیرکرد و جریمه را کاهش دهند. بنابراین ارقام و اطلاعات حسابداری در فرآیند انعقاد قرارداد مورد استفاده قرار می گیرد. و این فرآیند بر انتخاب روش های حسابداری موثر است. ریچارد لفت ویچ در یکی از پژوهشهای خود به این نتیجه رسیده </w:t>
      </w:r>
      <w:r w:rsidRPr="00E2116D">
        <w:rPr>
          <w:rFonts w:cs="Times New Roman"/>
          <w:sz w:val="26"/>
          <w:szCs w:val="28"/>
          <w:rtl/>
        </w:rPr>
        <w:lastRenderedPageBreak/>
        <w:t>است که بعضی از تغییرات اجباری در روش های حسابداری هزینه هایی را بر صاحب سرمایه به وسیله نسبت های تعیین شده در شرایط قراردادهای استقراض، تحمیل می کنند. وی در پژوهش دیگری به این نتیجه رسیده است که بعضی از قواعد اندازه گیری حسابداری که در قراردادهای استقراض معین شده اند به طور سیستماتیک با اصول پذیرفته شده حسابداری تفاوت دارند.</w:t>
      </w:r>
    </w:p>
    <w:p w:rsidR="000775BF" w:rsidRPr="00AC02A6" w:rsidRDefault="000775BF" w:rsidP="000775BF">
      <w:pPr>
        <w:pStyle w:val="NormalWeb"/>
        <w:bidi/>
        <w:spacing w:before="0" w:beforeAutospacing="0" w:after="0" w:afterAutospacing="0" w:line="360" w:lineRule="auto"/>
        <w:jc w:val="both"/>
        <w:rPr>
          <w:sz w:val="28"/>
          <w:szCs w:val="28"/>
        </w:rPr>
      </w:pPr>
      <w:r w:rsidRPr="00E2116D">
        <w:rPr>
          <w:sz w:val="26"/>
          <w:szCs w:val="28"/>
          <w:rtl/>
        </w:rPr>
        <w:t>فرضیه نسبت بدهی به سرمایه حداکثر نسبت بدهی به سرمایه شرکت را پیش بینی می کند. احتمالاٌ مدیران روش هایی را مورد استفاده قرار می دهند که سود را افزایش دهد. نسبت بالای بدهی به سرمایه محدودیت ها و شرایط سختی را به شرکت تحمیل می کند. لذا مدیران از اختیارات خود برای انتخاب حسابداری جهت افزایش سود و کاستن از فشارهای بدهی استفاده می کنند. نتایج تحقیقات و شواهد بدست آمده موافق و سازگار با فرضیه نسبت بدهی به سرمایه است. در مواردی که نسبت بدهی به ارزش ویژه در سطح بالایی است، مدیران به احتمال قوی روش های افزایش سود را انتخاب می کنند. ارتباط بین اهرم مالی و انتخاب روش های حسابداری یک قاعده تجربی را که قبلاٌ برای مطالعات تئوری اثباتی حسابداری ناشناخته بود، ارائه کرده است.</w:t>
      </w:r>
      <w:r w:rsidRPr="00D62ABC">
        <w:rPr>
          <w:sz w:val="28"/>
          <w:szCs w:val="28"/>
          <w:rtl/>
        </w:rPr>
        <w:t xml:space="preserve"> </w:t>
      </w:r>
      <w:r w:rsidRPr="00AC02A6">
        <w:rPr>
          <w:sz w:val="28"/>
          <w:szCs w:val="28"/>
          <w:rtl/>
        </w:rPr>
        <w:t>مهم ترین روش های تامین منابع مالی در زیر آورده شده است.</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1-  تأمين منابع مالي از طريق بودجه</w:t>
      </w:r>
      <w:r w:rsidRPr="00AC02A6">
        <w:rPr>
          <w:sz w:val="28"/>
          <w:szCs w:val="28"/>
          <w:rtl/>
        </w:rPr>
        <w:softHyphen/>
        <w:t xml:space="preserve"> هاي پيش بيني شده دولت</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2-  تأمين مالي طرح (پروژه) از بودجه</w:t>
      </w:r>
      <w:r w:rsidRPr="00AC02A6">
        <w:rPr>
          <w:sz w:val="28"/>
          <w:szCs w:val="28"/>
          <w:rtl/>
        </w:rPr>
        <w:softHyphen/>
        <w:t xml:space="preserve"> هاي مشارکت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3- تأمين مالي طرح از طريق ايجاد شرکت مختلط مردمي و دولتي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4- تأمين مالي از محل ايجاد شرکت</w:t>
      </w:r>
      <w:r w:rsidRPr="00AC02A6">
        <w:rPr>
          <w:sz w:val="28"/>
          <w:szCs w:val="28"/>
          <w:rtl/>
        </w:rPr>
        <w:softHyphen/>
        <w:t>هاي سهامي عام و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5- تأمين مالي از طريق اخذ تسهيلات و وام از بانک</w:t>
      </w:r>
      <w:r w:rsidRPr="00AC02A6">
        <w:rPr>
          <w:sz w:val="28"/>
          <w:szCs w:val="28"/>
          <w:rtl/>
        </w:rPr>
        <w:softHyphen/>
        <w:t xml:space="preserve"> هاي داخلي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6- تأمين مالي طرح از محل فروش اوراق قرضه داخلي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7- تأمين مالي طرح از طريق اخذ تسهيلات و وام از بانک</w:t>
      </w:r>
      <w:r w:rsidRPr="00AC02A6">
        <w:rPr>
          <w:sz w:val="28"/>
          <w:szCs w:val="28"/>
          <w:rtl/>
        </w:rPr>
        <w:softHyphen/>
        <w:t xml:space="preserve"> هاي خارجي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8- تأمين مالي طرح از پيش فروش حق اشتراک و سهام مردمي</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9- تأمين مالي طرح از طريق </w:t>
      </w:r>
      <w:r w:rsidRPr="00AC02A6">
        <w:rPr>
          <w:sz w:val="28"/>
          <w:szCs w:val="28"/>
        </w:rPr>
        <w:t>Boot</w:t>
      </w:r>
      <w:r w:rsidRPr="00AC02A6">
        <w:rPr>
          <w:sz w:val="28"/>
          <w:szCs w:val="28"/>
          <w:rtl/>
        </w:rPr>
        <w:t xml:space="preserve">، </w:t>
      </w:r>
      <w:r w:rsidRPr="00AC02A6">
        <w:rPr>
          <w:sz w:val="28"/>
          <w:szCs w:val="28"/>
        </w:rPr>
        <w:t>Bot</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10-  تأمين مالي از طريق </w:t>
      </w:r>
      <w:r w:rsidRPr="00AC02A6">
        <w:rPr>
          <w:sz w:val="28"/>
          <w:szCs w:val="28"/>
        </w:rPr>
        <w:t>Buy Back</w:t>
      </w:r>
      <w:r w:rsidRPr="00AC02A6">
        <w:rPr>
          <w:sz w:val="28"/>
          <w:szCs w:val="28"/>
          <w:rtl/>
        </w:rPr>
        <w:t xml:space="preserve"> (‌بيع متقابل‌)</w:t>
      </w:r>
    </w:p>
    <w:p w:rsidR="000775BF" w:rsidRPr="00AC02A6" w:rsidRDefault="000775BF" w:rsidP="000775BF">
      <w:pPr>
        <w:pStyle w:val="NormalWeb"/>
        <w:bidi/>
        <w:spacing w:before="0" w:beforeAutospacing="0" w:after="0" w:afterAutospacing="0" w:line="360" w:lineRule="auto"/>
        <w:jc w:val="both"/>
        <w:rPr>
          <w:sz w:val="28"/>
          <w:szCs w:val="28"/>
          <w:rtl/>
          <w:lang w:bidi="fa-IR"/>
        </w:rPr>
      </w:pPr>
      <w:r w:rsidRPr="00AC02A6">
        <w:rPr>
          <w:sz w:val="28"/>
          <w:szCs w:val="28"/>
          <w:rtl/>
        </w:rPr>
        <w:t xml:space="preserve">11-  تأمين منابع مالي از محل وام بانک جهاني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12-  تأمين مالي طرح از طريق أخذ تسهيلات و وام از صندوق بين‌المللي پول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13-  تأمين منابع مالي طرح از طريق وام از بانک توسعه اسلامي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14-  تأمين منابع مالي طرح از طريق أخذ وام از بانک توسعه آسيايي </w:t>
      </w:r>
    </w:p>
    <w:p w:rsidR="000775BF" w:rsidRPr="00AC02A6" w:rsidRDefault="000775BF" w:rsidP="000775BF">
      <w:pPr>
        <w:pStyle w:val="NormalWeb"/>
        <w:bidi/>
        <w:spacing w:before="0" w:beforeAutospacing="0" w:after="0" w:afterAutospacing="0" w:line="360" w:lineRule="auto"/>
        <w:jc w:val="both"/>
        <w:rPr>
          <w:sz w:val="28"/>
          <w:szCs w:val="28"/>
          <w:rtl/>
        </w:rPr>
      </w:pPr>
      <w:r w:rsidRPr="00AC02A6">
        <w:rPr>
          <w:sz w:val="28"/>
          <w:szCs w:val="28"/>
          <w:rtl/>
        </w:rPr>
        <w:t xml:space="preserve">15- تأمين مالي طرح از طريق وام از صندوق سازمان ملل </w:t>
      </w:r>
    </w:p>
    <w:p w:rsidR="000775BF" w:rsidRPr="00DF3389" w:rsidRDefault="000775BF" w:rsidP="000775BF">
      <w:pPr>
        <w:spacing w:line="360" w:lineRule="auto"/>
        <w:jc w:val="both"/>
        <w:rPr>
          <w:rFonts w:cs="Times New Roman"/>
          <w:sz w:val="28"/>
          <w:szCs w:val="28"/>
          <w:rtl/>
        </w:rPr>
      </w:pPr>
      <w:r w:rsidRPr="00D62ABC">
        <w:rPr>
          <w:rFonts w:cs="Times New Roman"/>
          <w:sz w:val="28"/>
          <w:szCs w:val="28"/>
          <w:rtl/>
        </w:rPr>
        <w:lastRenderedPageBreak/>
        <w:t>در یک شرکت دو گروه ذینفع اصلی وجود دارند، یک گروه صاحبان سهام و گروه دیگر اعتبار دهندگان می باشند. صاحبان سرمایه(سهامداران) از طریق تعیین و انتصاب مدیران در کنترل شرکت نقش اساسی ایفا می کنند و به</w:t>
      </w:r>
      <w:r w:rsidRPr="00152C74">
        <w:rPr>
          <w:sz w:val="28"/>
          <w:szCs w:val="28"/>
          <w:rtl/>
        </w:rPr>
        <w:t xml:space="preserve"> </w:t>
      </w:r>
      <w:r w:rsidRPr="00D62ABC">
        <w:rPr>
          <w:rFonts w:cs="Times New Roman"/>
          <w:sz w:val="28"/>
          <w:szCs w:val="28"/>
          <w:rtl/>
        </w:rPr>
        <w:t>طرق مختلف می توانند ثروت خود را حفظ کنند یا افزایش دهند. برخلاف سهامداران، اعتبار</w:t>
      </w:r>
      <w:r w:rsidRPr="00152C74">
        <w:rPr>
          <w:sz w:val="28"/>
          <w:szCs w:val="28"/>
          <w:rtl/>
        </w:rPr>
        <w:t xml:space="preserve"> </w:t>
      </w:r>
      <w:r w:rsidRPr="00D62ABC">
        <w:rPr>
          <w:rFonts w:cs="Times New Roman"/>
          <w:sz w:val="28"/>
          <w:szCs w:val="28"/>
          <w:rtl/>
        </w:rPr>
        <w:t>دهندگان نماینده ای در شرکت</w:t>
      </w:r>
      <w:r w:rsidRPr="00152C74">
        <w:rPr>
          <w:sz w:val="28"/>
          <w:szCs w:val="28"/>
          <w:rtl/>
        </w:rPr>
        <w:t xml:space="preserve"> </w:t>
      </w:r>
      <w:r w:rsidRPr="00D62ABC">
        <w:rPr>
          <w:rFonts w:cs="Times New Roman"/>
          <w:sz w:val="28"/>
          <w:szCs w:val="28"/>
          <w:rtl/>
        </w:rPr>
        <w:t>ندارند اما با</w:t>
      </w:r>
      <w:r w:rsidRPr="00152C74">
        <w:rPr>
          <w:sz w:val="28"/>
          <w:szCs w:val="28"/>
          <w:rtl/>
        </w:rPr>
        <w:t xml:space="preserve"> </w:t>
      </w:r>
      <w:r w:rsidRPr="00D62ABC">
        <w:rPr>
          <w:rFonts w:cs="Times New Roman"/>
          <w:sz w:val="28"/>
          <w:szCs w:val="28"/>
          <w:rtl/>
        </w:rPr>
        <w:t>این وجود</w:t>
      </w:r>
      <w:r w:rsidRPr="00152C74">
        <w:rPr>
          <w:sz w:val="28"/>
          <w:szCs w:val="28"/>
          <w:rtl/>
        </w:rPr>
        <w:t xml:space="preserve"> </w:t>
      </w:r>
      <w:r w:rsidRPr="00DF3389">
        <w:rPr>
          <w:rFonts w:cs="Times New Roman"/>
          <w:sz w:val="28"/>
          <w:szCs w:val="28"/>
          <w:rtl/>
        </w:rPr>
        <w:t>منابع آنها در شرکت سرمایه گذاری شده است. با توجه به اینکه کلیه منابع(سهامداران و اعتباردهندگان) توسط مدیران اداره می شود، این احتمال وجود داردکه مدیران برای حفظ موقعیت خود ثروت صاحبان سرمایه را با هزینه اعتباردهندگان افزایش دهند. به همین دلیل همواره میان صاحبان سرمایه و اعتبار دهندگان تضاد منافع وجود دارد. با علم به این شرایط است که اعتبار دهندگان برای سرمایه گذاری و اعطای اعتبار، با شرکت قرارداد منعقد می کنند و برای حفظ منافع خود، محدودیت هایی را در شرایط قرارداد می گنجانند.اما نقش حسابداری چیست؟ در فرآیند عقد قراردادهای استقراض از اطلاعات و ارقام حسابداری در شرایط محدودکننده قرارداد استفاده می شود، مثلاٌ از نسبت های بدهی به حقوق صاحبان سرمایه، نسبت پوشش هزینه بهره و سودهای تقسیم نشده استفاده می شود.هرچه نسبت بدهی به حقوق صاحبان سرمایه بیشتر باشد محدودیت های استقراض افزایش می یابد و در مواردی که روند وضعیت مالی شرکت رو به وخامت دارد ایجاد محدودیت در مورد تقسیم سود سخت تر می شود اما آنچه را که پژوهشگران بیشتر در عمل آزمون کرده اند نسبت بدهی به حقوق صاحبان سرمایه است.(بزرگ اصل موسی، فصلنامه بررسی های حسابداری ،1384)</w:t>
      </w:r>
      <w:r>
        <w:rPr>
          <w:rFonts w:cs="Times New Roman" w:hint="cs"/>
          <w:sz w:val="28"/>
          <w:szCs w:val="28"/>
          <w:vertAlign w:val="superscript"/>
          <w:rtl/>
          <w:lang w:bidi="fa-IR"/>
        </w:rPr>
        <w:t>1</w:t>
      </w:r>
      <w:r w:rsidRPr="00DF3389">
        <w:rPr>
          <w:rFonts w:cs="Times New Roman"/>
          <w:sz w:val="28"/>
          <w:szCs w:val="28"/>
          <w:rtl/>
        </w:rPr>
        <w:t>.</w:t>
      </w:r>
    </w:p>
    <w:p w:rsidR="000775BF" w:rsidRPr="00D62ABC" w:rsidRDefault="000775BF" w:rsidP="000775BF">
      <w:pPr>
        <w:spacing w:line="360" w:lineRule="auto"/>
        <w:jc w:val="both"/>
        <w:rPr>
          <w:rFonts w:cs="Times New Roman"/>
          <w:sz w:val="26"/>
          <w:szCs w:val="28"/>
          <w:rtl/>
        </w:rPr>
      </w:pPr>
      <w:r w:rsidRPr="00DF3389">
        <w:rPr>
          <w:rFonts w:cs="Times New Roman"/>
          <w:sz w:val="28"/>
          <w:szCs w:val="28"/>
          <w:rtl/>
        </w:rPr>
        <w:t>فرضیه اساسی مطرح شده این است که با افزایش نسبت بدهی به حقوق صاحبان سرمایه به احتمال قوی مدیران روش های حسابداری را که سود بیشتری منعکس می کنند، مورد استفاده قرار می دهند. افزایش این نسبت باعث می شود فشارها و محدودیت های ملحوظ شده در شرایط قرارداد افزایش یابد و بالتبع احتمال نقض شرایط قرارداد و</w:t>
      </w:r>
      <w:r w:rsidRPr="00152C74">
        <w:rPr>
          <w:sz w:val="28"/>
          <w:szCs w:val="28"/>
          <w:rtl/>
        </w:rPr>
        <w:t xml:space="preserve"> </w:t>
      </w:r>
      <w:r w:rsidRPr="00D62ABC">
        <w:rPr>
          <w:rFonts w:cs="Times New Roman"/>
          <w:sz w:val="26"/>
          <w:szCs w:val="28"/>
          <w:rtl/>
        </w:rPr>
        <w:t xml:space="preserve">پرداخت هزینه های جریمه دیرکرد بیشتر می شود. مدیران با داشتن حق انتخاب روش های حسابداری، روش هایی را انتخاب خواهند کرد که محدودیتهای قراردادهای استقراض و هزینه های دیرکرد و جریمه را کاهش دهند. بنابراین ارقام و اطلاعات حسابداری در فرآیند انعقاد قرارداد مورد استفاده قرار می گیرد. و این فرآیند بر انتخاب روش های حسابداری موثر است. ریچارد لفت ویچ در یکی از پژوهشهای خود به این نتیجه رسیده است که بعضی از تغییرات اجباری در روش های حسابداری هزینه هایی را بر صاحب سرمایه به وسیله نسبتهای تعیین شده در شرایط قراردادهای استقراض، تحمیل می کنند. وی در پژوهش </w:t>
      </w:r>
      <w:r w:rsidRPr="00D62ABC">
        <w:rPr>
          <w:rFonts w:cs="Times New Roman"/>
          <w:sz w:val="26"/>
          <w:szCs w:val="28"/>
          <w:rtl/>
        </w:rPr>
        <w:lastRenderedPageBreak/>
        <w:t>دیگری به این نتیجه رسیده است که بعضی از قواعد اندازه گیری حسابداری که در قراردادهای استقراض معین شده اند به طور سیستماتیک با اصول پذیرفته شده حسابداری تفاوت دارند.</w:t>
      </w:r>
    </w:p>
    <w:p w:rsidR="000775BF" w:rsidRDefault="000775BF" w:rsidP="000775BF">
      <w:pPr>
        <w:spacing w:line="360" w:lineRule="auto"/>
        <w:jc w:val="both"/>
        <w:rPr>
          <w:rFonts w:cs="Times New Roman"/>
          <w:b/>
          <w:bCs/>
          <w:sz w:val="26"/>
          <w:szCs w:val="28"/>
        </w:rPr>
      </w:pPr>
      <w:r w:rsidRPr="00D62ABC">
        <w:rPr>
          <w:rFonts w:cs="Times New Roman"/>
          <w:sz w:val="26"/>
          <w:szCs w:val="28"/>
          <w:rtl/>
        </w:rPr>
        <w:t>فرضیه نسبت بدهی به سرمایه حداکثر نسبت بدهی به سرمایه شرکت را پیش بینی می کند. احتمالاٌ مدیران روش هایی را مورد استفاده قرار می دهند که سود را افزایش دهد. نسبت بالای بدهی به سرمایه محدودیت ها و شرایط سختی را به شرکت تحمیل می کند. لذا مدیران از اختیارات خود برای انتخاب حسابداری جهت افزایش سود و کاستن از فشارهای بدهی استفاده می کنند. نتایج تحقیقات و شواهد بدست آمده موافق و سازگار با فرضیه نسبت بدهی به سرمایه است. در مواردی که نسبت بدهی به ارزش ویژه در سطح بالایی است، مدیران به احتمال قوی روش های افزایش سود را انتخاب می کنند. ارتباط بین اهرم مالی و انتخاب روش های حسابداری یک قاعده تجربی را که</w:t>
      </w:r>
      <w:r w:rsidRPr="00152C74">
        <w:rPr>
          <w:sz w:val="28"/>
          <w:szCs w:val="28"/>
          <w:rtl/>
        </w:rPr>
        <w:t xml:space="preserve"> </w:t>
      </w:r>
      <w:r w:rsidRPr="00D62ABC">
        <w:rPr>
          <w:rFonts w:cs="Times New Roman"/>
          <w:sz w:val="26"/>
          <w:szCs w:val="28"/>
          <w:rtl/>
        </w:rPr>
        <w:t>قبلاٌ برای مطالعات تئوری اثباتی حسابداری ناشناخته بود، ارائه کرده است</w:t>
      </w:r>
      <w:r w:rsidRPr="00E214D4">
        <w:rPr>
          <w:rFonts w:cs="Times New Roman"/>
          <w:b/>
          <w:bCs/>
          <w:sz w:val="26"/>
          <w:szCs w:val="28"/>
        </w:rPr>
        <w:t>.</w:t>
      </w:r>
    </w:p>
    <w:p w:rsidR="000775BF" w:rsidRDefault="000775BF" w:rsidP="000775BF">
      <w:pPr>
        <w:spacing w:line="360" w:lineRule="auto"/>
        <w:jc w:val="both"/>
        <w:rPr>
          <w:rFonts w:cs="Times New Roman"/>
          <w:sz w:val="26"/>
          <w:szCs w:val="28"/>
        </w:rPr>
      </w:pPr>
    </w:p>
    <w:p w:rsidR="000775BF" w:rsidRPr="00FD02D6" w:rsidRDefault="000775BF" w:rsidP="000775BF">
      <w:pPr>
        <w:pStyle w:val="Heading1"/>
        <w:rPr>
          <w:rtl/>
        </w:rPr>
      </w:pPr>
      <w:bookmarkStart w:id="59" w:name="_Toc302419374"/>
      <w:r>
        <w:rPr>
          <w:rtl/>
        </w:rPr>
        <w:t>5-3-4-2</w:t>
      </w:r>
      <w:hyperlink r:id="rId7" w:history="1">
        <w:r w:rsidRPr="003802C0">
          <w:rPr>
            <w:rtl/>
          </w:rPr>
          <w:t>نسبت های</w:t>
        </w:r>
        <w:r w:rsidRPr="003802C0">
          <w:t xml:space="preserve"> </w:t>
        </w:r>
        <w:r w:rsidRPr="003802C0">
          <w:rPr>
            <w:rtl/>
          </w:rPr>
          <w:t>اهرمی(حسابداری و فعالیتهای اقتصادی)</w:t>
        </w:r>
        <w:bookmarkEnd w:id="59"/>
      </w:hyperlink>
    </w:p>
    <w:p w:rsidR="000775BF" w:rsidRPr="00DF3389" w:rsidRDefault="000775BF" w:rsidP="000775BF">
      <w:pPr>
        <w:spacing w:line="360" w:lineRule="auto"/>
        <w:jc w:val="both"/>
        <w:rPr>
          <w:rFonts w:cs="Times New Roman"/>
          <w:sz w:val="26"/>
          <w:szCs w:val="28"/>
          <w:rtl/>
        </w:rPr>
      </w:pPr>
      <w:r w:rsidRPr="00DF3389">
        <w:rPr>
          <w:rFonts w:cs="Times New Roman"/>
          <w:sz w:val="26"/>
          <w:szCs w:val="28"/>
          <w:rtl/>
        </w:rPr>
        <w:t>نسبتهاي اهرمي حد و اندازه اي را كه يك شركت از طريق وام يا قرض تامين مالي نموده است تعيين مي كند.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اين نسبتها وجوهي را كه توسط  صاحبان شركت (سهامداران)  تامين گرديده با وجوهي را كه بصورت وام جهت سرمايه گذاري از طلبكاران شركت تامين شده با هم مقايسه كرده و نسبت آنها را اندازه گيري مي كند اين نسبتها از چند نظر قابل توجه اند: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1.بستانكاران شركت توجه خود را معطوف به ميزان سرمايه اي كه توسط سهامداران شركت تامين مالي شده است ميداند چه اگر سهم سهامداران شركت كمتر از سهم بستانكاران باشد يعني اگر قسمت اعظم سرمايه شركت از طريق وام تامين مالي شده باشد ريسك شركت  متوجه بستانكاران خواهد شد.</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2. تامين مالي از طريق اخذ وام موجب ميشود كه صاحبان اصلي با اعمال كنترل بيشتر بر امور شركت وبا سرمايه گذاري محدود سود  بيشتري نصيبشان گردد. </w:t>
      </w:r>
    </w:p>
    <w:p w:rsidR="000775BF" w:rsidRPr="00DF3389" w:rsidRDefault="000775BF" w:rsidP="000775BF">
      <w:pPr>
        <w:spacing w:line="360" w:lineRule="auto"/>
        <w:contextualSpacing/>
        <w:jc w:val="both"/>
        <w:rPr>
          <w:rFonts w:cs="Times New Roman"/>
          <w:sz w:val="26"/>
          <w:szCs w:val="28"/>
          <w:rtl/>
        </w:rPr>
      </w:pPr>
      <w:r w:rsidRPr="00DF3389">
        <w:rPr>
          <w:rFonts w:cs="Times New Roman"/>
          <w:sz w:val="26"/>
          <w:szCs w:val="28"/>
          <w:rtl/>
        </w:rPr>
        <w:t xml:space="preserve">3.در صورتيكه شركت عايدي اش از مبلغ  وام سرمايه گذاري شده  بيشتراز ميزان بهره پرداختني بابت وام باشدميزان بازده سرمايه سهامداران زيادتر خواهد شد. </w:t>
      </w:r>
    </w:p>
    <w:p w:rsidR="000775BF" w:rsidRDefault="000775BF" w:rsidP="000775BF">
      <w:pPr>
        <w:spacing w:line="360" w:lineRule="auto"/>
        <w:contextualSpacing/>
        <w:jc w:val="both"/>
        <w:rPr>
          <w:rFonts w:cs="Times New Roman"/>
          <w:sz w:val="26"/>
          <w:szCs w:val="28"/>
          <w:rtl/>
        </w:rPr>
      </w:pPr>
      <w:r w:rsidRPr="00DF3389">
        <w:rPr>
          <w:rFonts w:cs="Times New Roman"/>
          <w:sz w:val="26"/>
          <w:szCs w:val="28"/>
          <w:rtl/>
        </w:rPr>
        <w:t xml:space="preserve">شركتهاي با نسبت اهرمي پايين در مواقع ركود اقتصادي ريسك زيان كمتري خواهند داشت ودر عين حال در زمان رشد اقتصادي  هم بايد انتظار سود كمتري داشته باشند. بر عكس شركتهاي با </w:t>
      </w:r>
      <w:r w:rsidRPr="00DF3389">
        <w:rPr>
          <w:rFonts w:cs="Times New Roman"/>
          <w:sz w:val="26"/>
          <w:szCs w:val="28"/>
          <w:rtl/>
        </w:rPr>
        <w:lastRenderedPageBreak/>
        <w:t xml:space="preserve">نسبتهاي  اهرمي  بالا ممكنست با ريسك زيانهاي عمده مواجه  شوند ولي امكان استفاده هاي كلان هم براي آنها موجود است . تصميم در مورد نسبت اهرمي نوعي تعادل بين ريسك وبازده بوجود مياورد. </w:t>
      </w:r>
      <w:r w:rsidRPr="00DF3389">
        <w:rPr>
          <w:rFonts w:cs="Times New Roman"/>
          <w:sz w:val="26"/>
          <w:szCs w:val="28"/>
          <w:rtl/>
        </w:rPr>
        <w:br/>
        <w:t>در عمل اهرم به دو صورت احتساب ميشود. يك طريق نسبتهاي  ترازنامه را آزمايش ميكند وتضمين مينمايد كه تا چه اندازه اي وجوه وام گرفته شده براي تامين مالي شركت بكار گرفته شده اند . طريق ديگر ميزان ريسك وجوهي را كه از طريق بدهي تامين گرديده است از روي نسبتهايي كه از صورت سود وزيان بدست ميايد اندازه ميگيرد.اين نسبتها مكمل يكديگرند اكثر تحليل گران از هردو استفاده ميكنند.</w:t>
      </w:r>
    </w:p>
    <w:p w:rsidR="000775BF" w:rsidRPr="00DF3389" w:rsidRDefault="000775BF" w:rsidP="000775BF">
      <w:pPr>
        <w:spacing w:line="360" w:lineRule="auto"/>
        <w:contextualSpacing/>
        <w:jc w:val="both"/>
        <w:rPr>
          <w:rFonts w:cs="Times New Roman"/>
          <w:sz w:val="26"/>
          <w:szCs w:val="28"/>
          <w:rtl/>
        </w:rPr>
      </w:pPr>
    </w:p>
    <w:p w:rsidR="000775BF" w:rsidRPr="00E2116D" w:rsidRDefault="000775BF" w:rsidP="000775BF">
      <w:pPr>
        <w:pStyle w:val="Heading1"/>
        <w:rPr>
          <w:rtl/>
        </w:rPr>
      </w:pPr>
      <w:bookmarkStart w:id="60" w:name="_Toc302419375"/>
      <w:r>
        <w:rPr>
          <w:rtl/>
        </w:rPr>
        <w:t xml:space="preserve">5-2 </w:t>
      </w:r>
      <w:r w:rsidRPr="00E2116D">
        <w:rPr>
          <w:rtl/>
        </w:rPr>
        <w:t>کیفیت سود حسابداری و موجودی کالا</w:t>
      </w:r>
      <w:bookmarkEnd w:id="60"/>
    </w:p>
    <w:p w:rsidR="000775BF" w:rsidRPr="00E2116D" w:rsidRDefault="000775BF" w:rsidP="000775BF">
      <w:pPr>
        <w:pStyle w:val="Heading1"/>
        <w:rPr>
          <w:rtl/>
        </w:rPr>
      </w:pPr>
      <w:bookmarkStart w:id="61" w:name="_Toc302419376"/>
      <w:r>
        <w:rPr>
          <w:rtl/>
        </w:rPr>
        <w:t xml:space="preserve">1-5-2 </w:t>
      </w:r>
      <w:r w:rsidRPr="00E2116D">
        <w:rPr>
          <w:rtl/>
        </w:rPr>
        <w:t>مفهوم سود از دیدگاه حسابداری</w:t>
      </w:r>
      <w:r w:rsidRPr="00482926">
        <w:rPr>
          <w:vertAlign w:val="superscript"/>
          <w:rtl/>
        </w:rPr>
        <w:footnoteReference w:id="34"/>
      </w:r>
      <w:bookmarkEnd w:id="61"/>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اندازه گیری سود به شکل ادواری برای واحدهای تجاری شاید هدف نخست فرآیند حسابداری باشد. اصطلاح سود یکی از غیر ثابت ترین مفاهیم در دنیای تجارت است. سود حسابداری بر مبنای فرض تعهدی و در چارچوب اصول پذیرفته شده حسابداری اندازه گیری میشود.</w:t>
      </w:r>
    </w:p>
    <w:p w:rsidR="000775BF" w:rsidRDefault="000775BF" w:rsidP="000775BF">
      <w:pPr>
        <w:spacing w:line="360" w:lineRule="auto"/>
        <w:jc w:val="both"/>
        <w:rPr>
          <w:rFonts w:cs="Times New Roman"/>
          <w:sz w:val="26"/>
          <w:szCs w:val="28"/>
          <w:rtl/>
        </w:rPr>
      </w:pPr>
      <w:r w:rsidRPr="00E2116D">
        <w:rPr>
          <w:rFonts w:cs="Times New Roman"/>
          <w:sz w:val="26"/>
          <w:szCs w:val="28"/>
          <w:rtl/>
        </w:rPr>
        <w:t xml:space="preserve">سود عبارتست از مازاد درآمدها نسبت به هزینه ها برای یک دوره حسابداری معین که معرف افزایش خالص در حقوق صاحبان سهام و ناشی از فعالیتهای انتفاعی مستمر واحد تجاری و عملیات فرعی،رویدادهای تصادفی وسایر عملیات ،رویدادها و شرایط موثر بر واحد تجاری است که طبق اصول پذیرفته شده حسابداری شناسایی و اندازه گیری می شود. بطور کلی می توان گفت هدف از اندازه گیری سود عبارتست از تعیین این که وضعیت یک واحد تجاری در نتیجه عملیاتی که طی یک دوره معین انجام داده به چه میزان بهبود یافته است. </w:t>
      </w:r>
    </w:p>
    <w:p w:rsidR="000775BF" w:rsidRDefault="000775BF" w:rsidP="000775BF">
      <w:pPr>
        <w:spacing w:line="360" w:lineRule="auto"/>
        <w:jc w:val="both"/>
        <w:rPr>
          <w:rFonts w:cs="Times New Roman"/>
          <w:sz w:val="26"/>
          <w:szCs w:val="28"/>
        </w:rPr>
      </w:pPr>
      <w:r w:rsidRPr="00057D32">
        <w:rPr>
          <w:rFonts w:cs="Times New Roman"/>
          <w:sz w:val="26"/>
          <w:szCs w:val="28"/>
          <w:rtl/>
        </w:rPr>
        <w:t>سودحسابداری به عنوان یکی ازاجزای اصلی عملکرد مالی محسوب می شود . افشاء اطلاعات مربوط به سودبا هدف تسهیل درک عملکرد مالی یک دوره وکمک به استفاده کنندگان  صورتهای مالی به منظور تصمیم گیری درمورد میزان اتکاء به نتایج دوره های قبل جهت ارزیابی نتایج بالقوه دوره های آتی صورت می گیرد ( کمیته تدوین استانداردهای حسابداری ،1384، 122)</w:t>
      </w:r>
      <w:r>
        <w:rPr>
          <w:rStyle w:val="FootnoteReference"/>
          <w:sz w:val="26"/>
          <w:szCs w:val="28"/>
          <w:rtl/>
        </w:rPr>
        <w:footnoteReference w:id="35"/>
      </w:r>
      <w:r w:rsidRPr="00057D32">
        <w:rPr>
          <w:rFonts w:cs="Times New Roman"/>
          <w:sz w:val="26"/>
          <w:szCs w:val="28"/>
          <w:rtl/>
        </w:rPr>
        <w:t xml:space="preserve"> براین اساس ، کمیته تدوین استانداردهای حسابداری ، ازاطلاعات سود حسابداری به عنوان اطلاعاتی سودمند ومربوط درفرآیند تصمیم گیری یادمی کند</w:t>
      </w:r>
      <w:r>
        <w:rPr>
          <w:rFonts w:cs="Times New Roman"/>
          <w:sz w:val="26"/>
          <w:szCs w:val="28"/>
          <w:rtl/>
        </w:rPr>
        <w:t>.</w:t>
      </w:r>
    </w:p>
    <w:p w:rsidR="000775BF" w:rsidRDefault="000775BF" w:rsidP="000775BF">
      <w:pPr>
        <w:spacing w:line="360" w:lineRule="auto"/>
        <w:jc w:val="both"/>
        <w:rPr>
          <w:rFonts w:cs="Times New Roman"/>
          <w:b/>
          <w:bCs/>
          <w:sz w:val="36"/>
          <w:szCs w:val="36"/>
          <w:rtl/>
          <w:lang w:bidi="fa-IR"/>
        </w:rPr>
      </w:pPr>
    </w:p>
    <w:p w:rsidR="000775BF" w:rsidRPr="00236314" w:rsidRDefault="000775BF" w:rsidP="000775BF">
      <w:pPr>
        <w:pStyle w:val="Heading1"/>
        <w:rPr>
          <w:rtl/>
        </w:rPr>
      </w:pPr>
      <w:bookmarkStart w:id="62" w:name="_Toc302419377"/>
      <w:r>
        <w:rPr>
          <w:rtl/>
        </w:rPr>
        <w:t>2-5-2</w:t>
      </w:r>
      <w:r w:rsidRPr="00236314">
        <w:rPr>
          <w:rtl/>
        </w:rPr>
        <w:t>سودمندی ومربوط بودن سود حسابداری</w:t>
      </w:r>
      <w:bookmarkEnd w:id="62"/>
      <w:r w:rsidRPr="00236314">
        <w:rPr>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 xml:space="preserve">سود یکی ازاقلام مهم واصلی صورتهای مالی است که درزمینه های  مختلف کاربردهای متفاوت داشته است ، بعضی ازاین کاربردها به شرح زیر است :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سودبه عنوان یک ابزار پیش بینی قابل کاربرد است . هیات استانداردهای حسابداری مالی درآمریکا دربیانیه شماره1 ازمفاهیم حسابداری مالی بیان می کند که سرمایه گذاران وبستانکاران تمایل به ارزیابی جریان های نقدی آتی شرکت دارند . براین اساس آنها فرض می کنند که بین سودمورد گزارش وجریان های نقدی رابطه وجوددارد   (</w:t>
      </w:r>
      <w:r>
        <w:rPr>
          <w:rFonts w:cs="Times New Roman" w:hint="cs"/>
          <w:sz w:val="26"/>
          <w:szCs w:val="28"/>
          <w:rtl/>
          <w:lang w:bidi="fa-IR"/>
        </w:rPr>
        <w:t>فاسب</w:t>
      </w:r>
      <w:r w:rsidRPr="00057D32">
        <w:rPr>
          <w:rFonts w:cs="Times New Roman"/>
          <w:sz w:val="26"/>
          <w:szCs w:val="28"/>
          <w:rtl/>
        </w:rPr>
        <w:t>،1978، 17 )</w:t>
      </w:r>
      <w:r>
        <w:rPr>
          <w:rStyle w:val="FootnoteReference"/>
          <w:sz w:val="26"/>
          <w:szCs w:val="28"/>
          <w:rtl/>
        </w:rPr>
        <w:footnoteReference w:id="36"/>
      </w:r>
      <w:r w:rsidRPr="00057D32">
        <w:rPr>
          <w:rFonts w:cs="Times New Roman"/>
          <w:sz w:val="26"/>
          <w:szCs w:val="28"/>
          <w:rtl/>
        </w:rPr>
        <w:t xml:space="preserve"> . بر اساس نتایج تحقیق</w:t>
      </w:r>
      <w:r w:rsidRPr="0097053E">
        <w:rPr>
          <w:rFonts w:cs="Times New Roman"/>
          <w:sz w:val="26"/>
          <w:szCs w:val="28"/>
          <w:rtl/>
        </w:rPr>
        <w:t xml:space="preserve"> </w:t>
      </w:r>
      <w:r w:rsidRPr="00057D32">
        <w:rPr>
          <w:rFonts w:cs="Times New Roman"/>
          <w:sz w:val="26"/>
          <w:szCs w:val="28"/>
          <w:rtl/>
        </w:rPr>
        <w:t>انجام شده توسط بک مستر</w:t>
      </w:r>
      <w:r w:rsidRPr="004E2E59">
        <w:rPr>
          <w:rFonts w:cs="Times New Roman"/>
          <w:sz w:val="26"/>
          <w:szCs w:val="28"/>
          <w:vertAlign w:val="superscript"/>
          <w:rtl/>
        </w:rPr>
        <w:footnoteReference w:id="37"/>
      </w:r>
      <w:r w:rsidRPr="00057D32">
        <w:rPr>
          <w:rFonts w:cs="Times New Roman"/>
          <w:sz w:val="26"/>
          <w:szCs w:val="28"/>
          <w:rtl/>
        </w:rPr>
        <w:t xml:space="preserve"> وهمکارانش (1977) ارقام سود  حسابداری تاریخی  می تواند مبنایی برای پیش بینی سودهای آتی محسوب شودودرنتیجه سود می تواند به عنوان ابزاری برای پیش بینی محسوب گردد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سودمبنایی برای محاسبه مالیات وتوزیع مجدد ثروت بین افراداست . اگرچه سودمشمول</w:t>
      </w:r>
      <w:r w:rsidRPr="0097053E">
        <w:rPr>
          <w:rFonts w:cs="Times New Roman"/>
          <w:sz w:val="26"/>
          <w:szCs w:val="28"/>
          <w:rtl/>
        </w:rPr>
        <w:t xml:space="preserve"> </w:t>
      </w:r>
      <w:r w:rsidRPr="00057D32">
        <w:rPr>
          <w:rFonts w:cs="Times New Roman"/>
          <w:sz w:val="26"/>
          <w:szCs w:val="28"/>
          <w:rtl/>
        </w:rPr>
        <w:t>مالیات ، براساس قوانین ومقررات</w:t>
      </w:r>
      <w:r w:rsidRPr="0097053E">
        <w:rPr>
          <w:rFonts w:cs="Times New Roman"/>
          <w:sz w:val="26"/>
          <w:szCs w:val="28"/>
          <w:rtl/>
        </w:rPr>
        <w:t xml:space="preserve"> </w:t>
      </w:r>
      <w:r w:rsidRPr="00057D32">
        <w:rPr>
          <w:rFonts w:cs="Times New Roman"/>
          <w:sz w:val="26"/>
          <w:szCs w:val="28"/>
          <w:rtl/>
        </w:rPr>
        <w:t>کشورهای مختلف</w:t>
      </w:r>
      <w:r w:rsidRPr="0097053E">
        <w:rPr>
          <w:rFonts w:cs="Times New Roman"/>
          <w:sz w:val="26"/>
          <w:szCs w:val="28"/>
          <w:rtl/>
        </w:rPr>
        <w:t xml:space="preserve"> </w:t>
      </w:r>
      <w:r w:rsidRPr="00057D32">
        <w:rPr>
          <w:rFonts w:cs="Times New Roman"/>
          <w:sz w:val="26"/>
          <w:szCs w:val="28"/>
          <w:rtl/>
        </w:rPr>
        <w:t>به گونه ای متفاوت محاسبه ومالیات متعلقه توسط دولت اخذخواهدشد  ولی بااین همه سود مذکور درهمه کشورها به کمک سیستم حسابداری تهیه خواهد</w:t>
      </w:r>
      <w:r>
        <w:rPr>
          <w:rFonts w:cs="Times New Roman"/>
          <w:sz w:val="26"/>
          <w:szCs w:val="28"/>
          <w:rtl/>
        </w:rPr>
        <w:t xml:space="preserve"> </w:t>
      </w:r>
      <w:r w:rsidRPr="00057D32">
        <w:rPr>
          <w:rFonts w:cs="Times New Roman"/>
          <w:sz w:val="26"/>
          <w:szCs w:val="28"/>
          <w:rtl/>
        </w:rPr>
        <w:t>شد ( ریاحی بلکوئی ، 1381 ، 524)</w:t>
      </w:r>
      <w:r>
        <w:rPr>
          <w:rStyle w:val="FootnoteReference"/>
          <w:sz w:val="26"/>
          <w:szCs w:val="28"/>
          <w:rtl/>
        </w:rPr>
        <w:footnoteReference w:id="38"/>
      </w:r>
      <w:r w:rsidRPr="00057D32">
        <w:rPr>
          <w:rFonts w:cs="Times New Roman"/>
          <w:sz w:val="26"/>
          <w:szCs w:val="28"/>
          <w:rtl/>
        </w:rPr>
        <w:t xml:space="preserve"> .</w:t>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سودبه عنوان مبنایی جهت تعیین سودقابل تقسیم محسوب می شود . براین اساس ، رقم سودرابه عنوان شاخصی ازبیشترین مبلغی که می توان بین سهامداران توزیع ویادرشرکت مجددا سرمایه گذاری نمود ، می دانند. اغلب ادعا می شود که سودخالص حسابداری نشانه ای ازتوانایی شرکت ، به پرداخت سود تقسیمی است ودرواقع هنگامی که مدیریت ، سودتقسیمی رابرمبنای درصد مشخصی ازسود خالص پرداخت نماید ، می توان باپیش بینی سودخالص ، سودتقسیمی آینده راکه سرمایه گذار دریافت خواهدکرد ، محاسبه نمود (هندریکسون ووان بردا، 1992،</w:t>
      </w:r>
      <w:r>
        <w:rPr>
          <w:rFonts w:cs="Times New Roman"/>
          <w:sz w:val="26"/>
          <w:szCs w:val="28"/>
        </w:rPr>
        <w:t xml:space="preserve"> </w:t>
      </w:r>
      <w:r w:rsidRPr="00057D32">
        <w:rPr>
          <w:rFonts w:cs="Times New Roman"/>
          <w:sz w:val="26"/>
          <w:szCs w:val="28"/>
          <w:rtl/>
        </w:rPr>
        <w:t>271)</w:t>
      </w:r>
      <w:r w:rsidRPr="004E2E59">
        <w:rPr>
          <w:rFonts w:cs="Times New Roman"/>
          <w:sz w:val="26"/>
          <w:szCs w:val="28"/>
          <w:vertAlign w:val="superscript"/>
          <w:rtl/>
        </w:rPr>
        <w:t xml:space="preserve"> </w:t>
      </w:r>
      <w:r w:rsidRPr="004E2E59">
        <w:rPr>
          <w:rFonts w:cs="Times New Roman"/>
          <w:sz w:val="26"/>
          <w:szCs w:val="28"/>
          <w:vertAlign w:val="superscript"/>
          <w:rtl/>
        </w:rPr>
        <w:footnoteReference w:id="39"/>
      </w:r>
      <w:r w:rsidRPr="00057D32">
        <w:rPr>
          <w:rFonts w:cs="Times New Roman"/>
          <w:sz w:val="26"/>
          <w:szCs w:val="28"/>
          <w:rtl/>
        </w:rPr>
        <w:t xml:space="preserve"> . بیورازجمله محققینی است که براین اساس مدلی تحت عنوان مدل ارزشيابي سودتقسيمي براي فرمول بندي نقش سودحسابداري درتعيين ارزش شركت ارائه نموده است . وي دراين باره ، قيمتهاي جاري اوراق بهادار را به عنوان تابعي ازسود تقسيمي مورد انتظار آينده درنظرمي گيرد .براين اساس ، سودهاي تقسيمي</w:t>
      </w:r>
      <w:r w:rsidRPr="0097053E">
        <w:rPr>
          <w:rFonts w:cs="Times New Roman"/>
          <w:sz w:val="26"/>
          <w:szCs w:val="28"/>
          <w:rtl/>
        </w:rPr>
        <w:t xml:space="preserve"> </w:t>
      </w:r>
      <w:r w:rsidRPr="00057D32">
        <w:rPr>
          <w:rFonts w:cs="Times New Roman"/>
          <w:sz w:val="26"/>
          <w:szCs w:val="28"/>
          <w:rtl/>
        </w:rPr>
        <w:t xml:space="preserve">درآينده خودتابعي ازسودهاي آتي خواهد بود . دراين رابطه نيزمي </w:t>
      </w:r>
      <w:r w:rsidRPr="00057D32">
        <w:rPr>
          <w:rFonts w:cs="Times New Roman"/>
          <w:sz w:val="26"/>
          <w:szCs w:val="28"/>
          <w:rtl/>
        </w:rPr>
        <w:lastRenderedPageBreak/>
        <w:t>توان ازسودحسابداري جاري براي پيش بيني سودهاي آتي استفاده نمود . بنابراين ، سودجاري مي تواند حاوي اطلاعات مفيد به خاطر توانايي آن درپيش بيني سودهاي آتي باشد ؛ (بیور، 1998،</w:t>
      </w:r>
      <w:r>
        <w:rPr>
          <w:rFonts w:cs="Times New Roman"/>
          <w:sz w:val="26"/>
          <w:szCs w:val="28"/>
        </w:rPr>
        <w:t xml:space="preserve"> </w:t>
      </w:r>
      <w:r w:rsidRPr="00057D32">
        <w:rPr>
          <w:rFonts w:cs="Times New Roman"/>
          <w:sz w:val="26"/>
          <w:szCs w:val="28"/>
          <w:rtl/>
        </w:rPr>
        <w:t>81)</w:t>
      </w:r>
      <w:r>
        <w:rPr>
          <w:rStyle w:val="FootnoteReference"/>
          <w:sz w:val="26"/>
          <w:szCs w:val="28"/>
          <w:rtl/>
        </w:rPr>
        <w:footnoteReference w:id="40"/>
      </w:r>
    </w:p>
    <w:p w:rsidR="000775BF" w:rsidRPr="00057D32" w:rsidRDefault="000775BF" w:rsidP="000775BF">
      <w:pPr>
        <w:numPr>
          <w:ilvl w:val="0"/>
          <w:numId w:val="1"/>
        </w:numPr>
        <w:tabs>
          <w:tab w:val="clear" w:pos="1824"/>
          <w:tab w:val="num" w:pos="424"/>
          <w:tab w:val="right" w:pos="566"/>
        </w:tabs>
        <w:spacing w:line="360" w:lineRule="auto"/>
        <w:ind w:left="0" w:firstLine="0"/>
        <w:jc w:val="both"/>
        <w:rPr>
          <w:rFonts w:cs="Times New Roman"/>
          <w:sz w:val="26"/>
          <w:szCs w:val="28"/>
        </w:rPr>
      </w:pPr>
      <w:r w:rsidRPr="00057D32">
        <w:rPr>
          <w:rFonts w:cs="Times New Roman"/>
          <w:sz w:val="26"/>
          <w:szCs w:val="28"/>
          <w:rtl/>
        </w:rPr>
        <w:t>سود به عنوان رهنمودي جهت سنجش كارايي مديران به حساب مي آيد .ازجمله اهدافي كه درتهيه وافشاء صورتهاي مالي دنبال مي شود</w:t>
      </w:r>
      <w:r w:rsidRPr="0097053E">
        <w:rPr>
          <w:rFonts w:cs="Times New Roman"/>
          <w:sz w:val="26"/>
          <w:szCs w:val="28"/>
          <w:rtl/>
        </w:rPr>
        <w:t xml:space="preserve"> </w:t>
      </w:r>
      <w:r w:rsidRPr="00057D32">
        <w:rPr>
          <w:rFonts w:cs="Times New Roman"/>
          <w:sz w:val="26"/>
          <w:szCs w:val="28"/>
          <w:rtl/>
        </w:rPr>
        <w:t>انعكاس وظيفه مباشرتي مديريت ياحسابدهي آنها درقبال منابعي است كه دراختيار آنها قرارگرفته است . استفاده كنندگان صورتهاي مالي براي اتخاذ تصميمات اقتصادي غالبا خواهان ارزيابي وظيفه مباشرتي ياحسابدهي مديريت هستند . به عنوان نمونه</w:t>
      </w:r>
      <w:r w:rsidRPr="0097053E">
        <w:rPr>
          <w:rFonts w:cs="Times New Roman"/>
          <w:sz w:val="26"/>
          <w:szCs w:val="28"/>
          <w:rtl/>
        </w:rPr>
        <w:t xml:space="preserve"> </w:t>
      </w:r>
      <w:r w:rsidRPr="00057D32">
        <w:rPr>
          <w:rFonts w:cs="Times New Roman"/>
          <w:sz w:val="26"/>
          <w:szCs w:val="28"/>
          <w:rtl/>
        </w:rPr>
        <w:t>، بعضي ازاين تصميمات اقتصادي</w:t>
      </w:r>
      <w:r w:rsidRPr="0097053E">
        <w:rPr>
          <w:rFonts w:cs="Times New Roman"/>
          <w:sz w:val="26"/>
          <w:szCs w:val="28"/>
          <w:rtl/>
        </w:rPr>
        <w:t xml:space="preserve"> </w:t>
      </w:r>
      <w:r w:rsidRPr="00057D32">
        <w:rPr>
          <w:rFonts w:cs="Times New Roman"/>
          <w:sz w:val="26"/>
          <w:szCs w:val="28"/>
          <w:rtl/>
        </w:rPr>
        <w:t>مي تواند</w:t>
      </w:r>
      <w:r w:rsidRPr="0097053E">
        <w:rPr>
          <w:rFonts w:cs="Times New Roman"/>
          <w:sz w:val="26"/>
          <w:szCs w:val="28"/>
          <w:rtl/>
        </w:rPr>
        <w:t xml:space="preserve"> </w:t>
      </w:r>
      <w:r w:rsidRPr="00057D32">
        <w:rPr>
          <w:rFonts w:cs="Times New Roman"/>
          <w:sz w:val="26"/>
          <w:szCs w:val="28"/>
          <w:rtl/>
        </w:rPr>
        <w:t>شامل</w:t>
      </w:r>
      <w:r w:rsidRPr="0097053E">
        <w:rPr>
          <w:rFonts w:cs="Times New Roman"/>
          <w:sz w:val="26"/>
          <w:szCs w:val="28"/>
          <w:rtl/>
        </w:rPr>
        <w:t xml:space="preserve"> </w:t>
      </w:r>
      <w:r w:rsidRPr="00057D32">
        <w:rPr>
          <w:rFonts w:cs="Times New Roman"/>
          <w:sz w:val="26"/>
          <w:szCs w:val="28"/>
          <w:rtl/>
        </w:rPr>
        <w:t>مواردي ازقبيل فروش ياحفظ سرمايه گذاري درواحدتجاري وانتخاب مجدد ياجايگزيني مديران باشد ( رياحي بلكوئي ، 1381،525)</w:t>
      </w:r>
      <w:r>
        <w:rPr>
          <w:rFonts w:cs="Times New Roman" w:hint="cs"/>
          <w:sz w:val="26"/>
          <w:szCs w:val="28"/>
          <w:vertAlign w:val="superscript"/>
          <w:rtl/>
          <w:lang w:bidi="fa-IR"/>
        </w:rPr>
        <w:t>1</w:t>
      </w:r>
      <w:r w:rsidRPr="00057D32">
        <w:rPr>
          <w:rFonts w:cs="Times New Roman"/>
          <w:sz w:val="26"/>
          <w:szCs w:val="28"/>
          <w:rtl/>
        </w:rPr>
        <w:t>.</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درمباني نظري گزارشگري مالي درايران نيز درمورد كاربرد سودبه اين صورت اشاره شده است:</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صورتهاي عملكرد مالي ( صورت سودوزيان وسودجامع ) درغالب مواردزيربه اهداف گزارشگري مالي كمك مي نمايند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الف : ارائه اطلاعات به استفاده كنندگان به منظور قادرساختن ايشان درامر بررسي ارزيابي هاي قبلي ازعملكردمالي دوره هاي گذشته ودرصورت لزوم اصلاح ارزيابي هاي آنها ازعملكرد دوره هاي آتي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ب: ارائه گزارشي ازنتايج وظيفه مباشرت مديريت به منظورقادرساختن استفاده كنندگان به ارزيابي عملكرد گذشته مديريت وايجادمبنايي جهت شكل گيري انتظارات آتي درمورد عملكرد مالي ( كميته تدوين استانداردهاي حسابداري ، 1384، 584)</w:t>
      </w:r>
      <w:r>
        <w:rPr>
          <w:rFonts w:cs="Times New Roman" w:hint="cs"/>
          <w:sz w:val="26"/>
          <w:szCs w:val="28"/>
          <w:vertAlign w:val="superscript"/>
          <w:rtl/>
        </w:rPr>
        <w:t>2</w:t>
      </w:r>
      <w:r w:rsidRPr="00057D32">
        <w:rPr>
          <w:rFonts w:cs="Times New Roman"/>
          <w:sz w:val="26"/>
          <w:szCs w:val="28"/>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اما دركنارسود مندي وكاربردسودحسابداري ، محدوديت هايي نيز براي آن برشمرده شده است .</w:t>
      </w:r>
    </w:p>
    <w:p w:rsidR="000775BF" w:rsidRDefault="000775BF" w:rsidP="000775BF">
      <w:pPr>
        <w:tabs>
          <w:tab w:val="right" w:pos="566"/>
        </w:tabs>
        <w:spacing w:line="360" w:lineRule="auto"/>
        <w:jc w:val="both"/>
        <w:rPr>
          <w:b/>
          <w:bCs/>
          <w:sz w:val="28"/>
          <w:szCs w:val="28"/>
          <w:rtl/>
          <w:lang w:bidi="fa-IR"/>
        </w:rPr>
      </w:pPr>
    </w:p>
    <w:p w:rsidR="000775BF" w:rsidRPr="00236314" w:rsidRDefault="000775BF" w:rsidP="000775BF">
      <w:pPr>
        <w:pStyle w:val="Heading1"/>
        <w:tabs>
          <w:tab w:val="right" w:pos="566"/>
        </w:tabs>
        <w:rPr>
          <w:rtl/>
        </w:rPr>
      </w:pPr>
      <w:bookmarkStart w:id="63" w:name="_Toc302419378"/>
      <w:r>
        <w:rPr>
          <w:rtl/>
        </w:rPr>
        <w:t>3-5-2</w:t>
      </w:r>
      <w:r w:rsidRPr="00236314">
        <w:rPr>
          <w:rtl/>
        </w:rPr>
        <w:t>محدوديت هاي سود حسابداري</w:t>
      </w:r>
      <w:bookmarkEnd w:id="63"/>
      <w:r w:rsidRPr="00236314">
        <w:rPr>
          <w:rtl/>
        </w:rPr>
        <w:t xml:space="preserve"> </w:t>
      </w:r>
    </w:p>
    <w:p w:rsidR="000775BF" w:rsidRPr="00057D32" w:rsidRDefault="000775BF" w:rsidP="000775BF">
      <w:pPr>
        <w:tabs>
          <w:tab w:val="right" w:pos="566"/>
        </w:tabs>
        <w:spacing w:line="360" w:lineRule="auto"/>
        <w:jc w:val="both"/>
        <w:rPr>
          <w:rFonts w:cs="Times New Roman"/>
          <w:sz w:val="26"/>
          <w:szCs w:val="28"/>
          <w:rtl/>
        </w:rPr>
      </w:pPr>
      <w:r w:rsidRPr="00057D32">
        <w:rPr>
          <w:rFonts w:cs="Times New Roman"/>
          <w:sz w:val="26"/>
          <w:szCs w:val="28"/>
          <w:rtl/>
        </w:rPr>
        <w:t>به طور خلاصه ، بعضي ازمحدوديت هاي موجوددرسودحسابداري به شرح زير است :</w:t>
      </w:r>
    </w:p>
    <w:p w:rsidR="000775BF" w:rsidRPr="00057D32" w:rsidRDefault="000775BF" w:rsidP="000775BF">
      <w:pPr>
        <w:numPr>
          <w:ilvl w:val="0"/>
          <w:numId w:val="2"/>
        </w:numPr>
        <w:tabs>
          <w:tab w:val="right" w:pos="566"/>
        </w:tabs>
        <w:spacing w:line="360" w:lineRule="auto"/>
        <w:ind w:left="0" w:firstLine="0"/>
        <w:jc w:val="both"/>
        <w:rPr>
          <w:rFonts w:cs="Times New Roman"/>
          <w:sz w:val="26"/>
          <w:szCs w:val="28"/>
          <w:rtl/>
        </w:rPr>
      </w:pPr>
      <w:r w:rsidRPr="00057D32">
        <w:rPr>
          <w:rFonts w:cs="Times New Roman"/>
          <w:sz w:val="26"/>
          <w:szCs w:val="28"/>
          <w:rtl/>
        </w:rPr>
        <w:t xml:space="preserve">استفاده ازمبناي تعهدي درگزارش سود باعث مي شود كه جريان هاي نقدي وتعهدي هميشه باهم برابر نباشند ودربسياري ازمواردممكن است شركت مبلغي رابه عنوان سودشناسايي كندوازسوي ديگروجهي دردست نداشته باشد كه به عنوان سودتقسيمي پرداخت كند . ازاين </w:t>
      </w:r>
      <w:r w:rsidRPr="00057D32">
        <w:rPr>
          <w:rFonts w:cs="Times New Roman"/>
          <w:sz w:val="26"/>
          <w:szCs w:val="28"/>
          <w:rtl/>
        </w:rPr>
        <w:lastRenderedPageBreak/>
        <w:t>روشناسايي سودبه خودي خود ، پرداخت سود تقسيمي راتضمين نمي كند (رياحي بلكوئي  1381</w:t>
      </w:r>
      <w:r>
        <w:rPr>
          <w:rFonts w:cs="Times New Roman" w:hint="cs"/>
          <w:sz w:val="26"/>
          <w:szCs w:val="28"/>
          <w:rtl/>
        </w:rPr>
        <w:t xml:space="preserve"> </w:t>
      </w:r>
      <w:r w:rsidRPr="00057D32">
        <w:rPr>
          <w:rFonts w:cs="Times New Roman"/>
          <w:sz w:val="26"/>
          <w:szCs w:val="28"/>
          <w:rtl/>
        </w:rPr>
        <w:t>، 524 )</w:t>
      </w:r>
      <w:r>
        <w:rPr>
          <w:rFonts w:cs="Times New Roman" w:hint="cs"/>
          <w:sz w:val="26"/>
          <w:szCs w:val="28"/>
          <w:vertAlign w:val="superscript"/>
          <w:rtl/>
        </w:rPr>
        <w:t>3</w:t>
      </w:r>
      <w:r w:rsidRPr="00057D32">
        <w:rPr>
          <w:rFonts w:cs="Times New Roman"/>
          <w:sz w:val="26"/>
          <w:szCs w:val="28"/>
          <w:rtl/>
        </w:rPr>
        <w:t xml:space="preserve"> .</w:t>
      </w:r>
    </w:p>
    <w:p w:rsidR="000775BF" w:rsidRPr="00DF3389" w:rsidRDefault="000775BF" w:rsidP="000775BF">
      <w:pPr>
        <w:numPr>
          <w:ilvl w:val="0"/>
          <w:numId w:val="2"/>
        </w:numPr>
        <w:tabs>
          <w:tab w:val="right" w:pos="566"/>
        </w:tabs>
        <w:spacing w:line="360" w:lineRule="auto"/>
        <w:ind w:left="0" w:firstLine="0"/>
        <w:jc w:val="both"/>
        <w:rPr>
          <w:rFonts w:cs="Times New Roman"/>
          <w:sz w:val="26"/>
          <w:szCs w:val="28"/>
        </w:rPr>
      </w:pPr>
      <w:r w:rsidRPr="00057D32">
        <w:rPr>
          <w:rFonts w:cs="Times New Roman"/>
          <w:sz w:val="26"/>
          <w:szCs w:val="28"/>
          <w:rtl/>
        </w:rPr>
        <w:t>آزاد بودن مديريت درانتخاب روش هاي مختلف وهموارسازي سودتوان پيش بيني سودرابراساس سودهاي گذشته كاهش مي دهد . مديريت سعي دارد روندسودآوري را به گونه اي ارائه نمايد كه نوسانات كمتري داشته باشد</w:t>
      </w:r>
      <w:r w:rsidRPr="00206EBB">
        <w:rPr>
          <w:sz w:val="28"/>
          <w:szCs w:val="28"/>
          <w:rtl/>
          <w:lang w:bidi="fa-IR"/>
        </w:rPr>
        <w:t xml:space="preserve"> </w:t>
      </w:r>
      <w:r w:rsidRPr="00057D32">
        <w:rPr>
          <w:rFonts w:cs="Times New Roman"/>
          <w:sz w:val="26"/>
          <w:szCs w:val="28"/>
          <w:rtl/>
        </w:rPr>
        <w:t>ودرنتيجه ريسك شركت كمترجلوه نمايد ودرنهايت موجب رشدقيمت سهام ، ارزش شركت</w:t>
      </w:r>
      <w:r>
        <w:rPr>
          <w:rFonts w:cs="Times New Roman"/>
          <w:sz w:val="26"/>
          <w:szCs w:val="28"/>
          <w:rtl/>
        </w:rPr>
        <w:t xml:space="preserve"> وحداكثر كردن منافع خودشود (</w:t>
      </w:r>
      <w:r>
        <w:rPr>
          <w:rFonts w:cs="Times New Roman" w:hint="cs"/>
          <w:sz w:val="26"/>
          <w:szCs w:val="28"/>
          <w:rtl/>
        </w:rPr>
        <w:t>همان منبع</w:t>
      </w:r>
      <w:r w:rsidRPr="00DF3389">
        <w:rPr>
          <w:rFonts w:cs="Times New Roman"/>
          <w:sz w:val="26"/>
          <w:szCs w:val="28"/>
          <w:rtl/>
        </w:rPr>
        <w:t>، 525)</w:t>
      </w:r>
      <w:r>
        <w:rPr>
          <w:rFonts w:cs="Times New Roman" w:hint="cs"/>
          <w:sz w:val="26"/>
          <w:szCs w:val="28"/>
          <w:vertAlign w:val="superscript"/>
          <w:rtl/>
        </w:rPr>
        <w:t>4</w:t>
      </w:r>
      <w:r w:rsidRPr="00DF3389">
        <w:rPr>
          <w:rFonts w:cs="Times New Roman"/>
          <w:sz w:val="26"/>
          <w:szCs w:val="28"/>
          <w:rtl/>
        </w:rPr>
        <w:t xml:space="preserve"> .</w:t>
      </w:r>
    </w:p>
    <w:p w:rsidR="000775BF" w:rsidRPr="00206EBB" w:rsidRDefault="000775BF" w:rsidP="000775BF">
      <w:pPr>
        <w:numPr>
          <w:ilvl w:val="0"/>
          <w:numId w:val="2"/>
        </w:numPr>
        <w:tabs>
          <w:tab w:val="right" w:pos="566"/>
        </w:tabs>
        <w:spacing w:line="360" w:lineRule="auto"/>
        <w:ind w:left="0" w:firstLine="0"/>
        <w:jc w:val="both"/>
        <w:rPr>
          <w:sz w:val="28"/>
          <w:szCs w:val="28"/>
          <w:lang w:bidi="fa-IR"/>
        </w:rPr>
      </w:pPr>
      <w:r w:rsidRPr="00DF3389">
        <w:rPr>
          <w:rFonts w:cs="Times New Roman"/>
          <w:sz w:val="26"/>
          <w:szCs w:val="28"/>
          <w:rtl/>
        </w:rPr>
        <w:t>اگرچه ممكن است سودبابازده وريسك سهام رابطه داشته باشد ولي همبستگي آن كامل نيست وعوامل ديگري نيزباريسك وبازده درارتباطند .بنابراين ، سودحسابداري متفاوت ازبازده سرمايه گذاري است ودرنتيجه هميشه سود پيش بيني شده باجريانهاي نقدي آتي برابر</w:t>
      </w:r>
      <w:r>
        <w:rPr>
          <w:rFonts w:cs="Times New Roman" w:hint="cs"/>
          <w:sz w:val="26"/>
          <w:szCs w:val="28"/>
          <w:rtl/>
        </w:rPr>
        <w:t xml:space="preserve"> </w:t>
      </w:r>
      <w:r w:rsidRPr="00DF3389">
        <w:rPr>
          <w:rFonts w:cs="Times New Roman"/>
          <w:sz w:val="26"/>
          <w:szCs w:val="28"/>
          <w:rtl/>
        </w:rPr>
        <w:t>نيست</w:t>
      </w:r>
      <w:r>
        <w:rPr>
          <w:rFonts w:cs="Times New Roman" w:hint="cs"/>
          <w:sz w:val="26"/>
          <w:szCs w:val="28"/>
          <w:rtl/>
        </w:rPr>
        <w:t xml:space="preserve"> </w:t>
      </w:r>
      <w:r w:rsidRPr="00DF3389">
        <w:rPr>
          <w:rFonts w:cs="Times New Roman"/>
          <w:sz w:val="26"/>
          <w:szCs w:val="28"/>
          <w:rtl/>
        </w:rPr>
        <w:t>(هندریکسون وونبردا ، 1992،</w:t>
      </w:r>
      <w:r>
        <w:rPr>
          <w:rFonts w:cs="Times New Roman" w:hint="cs"/>
          <w:sz w:val="26"/>
          <w:szCs w:val="28"/>
          <w:rtl/>
        </w:rPr>
        <w:t xml:space="preserve"> </w:t>
      </w:r>
      <w:r w:rsidRPr="00DF3389">
        <w:rPr>
          <w:rFonts w:cs="Times New Roman"/>
          <w:sz w:val="26"/>
          <w:szCs w:val="28"/>
          <w:rtl/>
        </w:rPr>
        <w:t>267)</w:t>
      </w:r>
      <w:r w:rsidRPr="00CF3241">
        <w:rPr>
          <w:rFonts w:cs="Times New Roman"/>
          <w:sz w:val="26"/>
          <w:szCs w:val="28"/>
          <w:vertAlign w:val="superscript"/>
          <w:rtl/>
        </w:rPr>
        <w:t xml:space="preserve"> </w:t>
      </w:r>
      <w:r w:rsidRPr="004E2E59">
        <w:rPr>
          <w:rFonts w:cs="Times New Roman"/>
          <w:sz w:val="26"/>
          <w:szCs w:val="28"/>
          <w:vertAlign w:val="superscript"/>
          <w:rtl/>
        </w:rPr>
        <w:footnoteReference w:id="41"/>
      </w:r>
      <w:r w:rsidRPr="00DF3389">
        <w:rPr>
          <w:rFonts w:cs="Times New Roman"/>
          <w:sz w:val="26"/>
          <w:szCs w:val="28"/>
          <w:rtl/>
        </w:rPr>
        <w:t>.</w:t>
      </w:r>
    </w:p>
    <w:p w:rsidR="000775BF" w:rsidRDefault="000775BF" w:rsidP="000775BF">
      <w:pPr>
        <w:numPr>
          <w:ilvl w:val="0"/>
          <w:numId w:val="2"/>
        </w:numPr>
        <w:tabs>
          <w:tab w:val="right" w:pos="566"/>
        </w:tabs>
        <w:spacing w:line="360" w:lineRule="auto"/>
        <w:ind w:left="0" w:firstLine="0"/>
        <w:jc w:val="both"/>
        <w:rPr>
          <w:rFonts w:cs="Times New Roman"/>
          <w:sz w:val="28"/>
          <w:szCs w:val="28"/>
        </w:rPr>
      </w:pPr>
      <w:r w:rsidRPr="00DF3389">
        <w:rPr>
          <w:rFonts w:cs="Times New Roman"/>
          <w:sz w:val="26"/>
          <w:szCs w:val="28"/>
          <w:rtl/>
        </w:rPr>
        <w:t>بخشي ازنقاط ضعف سودحسابداري ، به خصوص ، توانايي سوددرپيش بيني بازده وريسك دارايي هاي مالي ، ازجمله ريسك وبازده سهام ، مي تواند  ناشي ازتنوع وتعدد درتعريف مفهوم ونظريه هاي مربوط به سود درادبيات حسابداري باشد .</w:t>
      </w:r>
      <w:r w:rsidRPr="00206EBB">
        <w:rPr>
          <w:sz w:val="28"/>
          <w:szCs w:val="28"/>
          <w:rtl/>
          <w:lang w:bidi="fa-IR"/>
        </w:rPr>
        <w:t xml:space="preserve"> </w:t>
      </w:r>
      <w:r w:rsidRPr="00DF3389">
        <w:rPr>
          <w:rFonts w:cs="Times New Roman"/>
          <w:sz w:val="26"/>
          <w:szCs w:val="28"/>
          <w:rtl/>
        </w:rPr>
        <w:t>بنابراين ، بيان مفاهيم</w:t>
      </w:r>
      <w:r w:rsidRPr="00206EBB">
        <w:rPr>
          <w:sz w:val="28"/>
          <w:szCs w:val="28"/>
          <w:rtl/>
          <w:lang w:bidi="fa-IR"/>
        </w:rPr>
        <w:t xml:space="preserve"> </w:t>
      </w:r>
      <w:r w:rsidRPr="00DF3389">
        <w:rPr>
          <w:rFonts w:cs="Times New Roman"/>
          <w:sz w:val="26"/>
          <w:szCs w:val="28"/>
          <w:rtl/>
        </w:rPr>
        <w:t>ونظريه هاي</w:t>
      </w:r>
      <w:r>
        <w:rPr>
          <w:rFonts w:cs="Times New Roman"/>
          <w:sz w:val="26"/>
          <w:szCs w:val="28"/>
        </w:rPr>
        <w:t xml:space="preserve"> </w:t>
      </w:r>
      <w:r w:rsidRPr="00DF3389">
        <w:rPr>
          <w:rFonts w:cs="Times New Roman"/>
          <w:sz w:val="26"/>
          <w:szCs w:val="28"/>
          <w:rtl/>
        </w:rPr>
        <w:t>مذكور</w:t>
      </w:r>
      <w:r w:rsidRPr="00206EBB">
        <w:rPr>
          <w:sz w:val="28"/>
          <w:szCs w:val="28"/>
          <w:rtl/>
          <w:lang w:bidi="fa-IR"/>
        </w:rPr>
        <w:t xml:space="preserve"> </w:t>
      </w:r>
      <w:r w:rsidRPr="00DF3389">
        <w:rPr>
          <w:rFonts w:cs="Times New Roman"/>
          <w:sz w:val="26"/>
          <w:szCs w:val="28"/>
          <w:rtl/>
        </w:rPr>
        <w:t>تاحدي از لحاظ نظري به درك رابطه مذكور كمك خواهد نمود (</w:t>
      </w:r>
      <w:r>
        <w:rPr>
          <w:rFonts w:cs="Times New Roman"/>
          <w:sz w:val="28"/>
          <w:szCs w:val="28"/>
          <w:rtl/>
        </w:rPr>
        <w:t>ر</w:t>
      </w:r>
      <w:r w:rsidRPr="00DF3389">
        <w:rPr>
          <w:rFonts w:cs="Times New Roman"/>
          <w:sz w:val="28"/>
          <w:szCs w:val="28"/>
          <w:rtl/>
        </w:rPr>
        <w:t xml:space="preserve"> ياحي بلكوئي ،</w:t>
      </w:r>
      <w:r>
        <w:rPr>
          <w:rFonts w:cs="Times New Roman" w:hint="cs"/>
          <w:sz w:val="28"/>
          <w:szCs w:val="28"/>
          <w:rtl/>
        </w:rPr>
        <w:t xml:space="preserve"> </w:t>
      </w:r>
      <w:r w:rsidRPr="00DF3389">
        <w:rPr>
          <w:rFonts w:cs="Times New Roman"/>
          <w:sz w:val="28"/>
          <w:szCs w:val="28"/>
          <w:rtl/>
        </w:rPr>
        <w:t>1381، 545)</w:t>
      </w:r>
      <w:r>
        <w:rPr>
          <w:rStyle w:val="FootnoteReference"/>
          <w:sz w:val="28"/>
          <w:szCs w:val="28"/>
          <w:rtl/>
        </w:rPr>
        <w:footnoteReference w:id="42"/>
      </w:r>
      <w:r>
        <w:rPr>
          <w:rFonts w:cs="Times New Roman" w:hint="cs"/>
          <w:sz w:val="28"/>
          <w:szCs w:val="28"/>
          <w:rtl/>
        </w:rPr>
        <w:t>.</w:t>
      </w:r>
    </w:p>
    <w:p w:rsidR="000775BF" w:rsidRDefault="000775BF" w:rsidP="000775BF">
      <w:pPr>
        <w:spacing w:line="360" w:lineRule="auto"/>
        <w:jc w:val="both"/>
        <w:rPr>
          <w:rFonts w:cs="Times New Roman"/>
          <w:sz w:val="26"/>
          <w:szCs w:val="28"/>
        </w:rPr>
      </w:pPr>
      <w:r w:rsidRPr="00DF3389">
        <w:rPr>
          <w:rFonts w:cs="Times New Roman"/>
          <w:sz w:val="26"/>
          <w:szCs w:val="28"/>
          <w:rtl/>
        </w:rPr>
        <w:t>واضح است كه رويدادها ، عمليات وفعاليتهاي مالي يك واحدتجاري درطول عمرآن وبه طور مستمررخ مي دهد . بنابراين ، سودواحدتجاري رانمي توان با اطمينان كامل قبل ازپايان عمرواحدتجاري اندازه گيري نمود .</w:t>
      </w:r>
    </w:p>
    <w:p w:rsidR="000775BF" w:rsidRPr="00DF3389" w:rsidRDefault="000775BF" w:rsidP="000775BF">
      <w:pPr>
        <w:spacing w:line="360" w:lineRule="auto"/>
        <w:jc w:val="both"/>
        <w:rPr>
          <w:rFonts w:cs="Times New Roman"/>
          <w:sz w:val="26"/>
          <w:szCs w:val="28"/>
          <w:rtl/>
        </w:rPr>
      </w:pPr>
      <w:r w:rsidRPr="00DF3389">
        <w:rPr>
          <w:rFonts w:cs="Times New Roman"/>
          <w:sz w:val="26"/>
          <w:szCs w:val="28"/>
          <w:rtl/>
        </w:rPr>
        <w:t>ولي ، محاسبه سود برمبناي عمركل شركت نيز نخواهدتوانست اطلاعات مفيدي را ارائه كند . ازطرف ديگر ، محاسبه سود نمي تواند علت شكست ياموفقيت واحد تجاري را مشخص كند .</w:t>
      </w:r>
    </w:p>
    <w:p w:rsidR="000775BF" w:rsidRDefault="000775BF" w:rsidP="000775BF">
      <w:pPr>
        <w:spacing w:line="360" w:lineRule="auto"/>
        <w:jc w:val="both"/>
        <w:rPr>
          <w:sz w:val="28"/>
          <w:szCs w:val="28"/>
          <w:rtl/>
          <w:lang w:bidi="fa-IR"/>
        </w:rPr>
      </w:pPr>
      <w:r w:rsidRPr="00DF3389">
        <w:rPr>
          <w:rFonts w:cs="Times New Roman"/>
          <w:sz w:val="26"/>
          <w:szCs w:val="28"/>
          <w:rtl/>
        </w:rPr>
        <w:t xml:space="preserve">به عنوان مثال ، ممكن است علت شكست شركت بدشانسي يا كارآمدي مدير باشد . ازاين رو براي اين كه بتوان عملكرد شركت را به شيوه اي مناسب ارزيابي نمود ، آگاهي ازمنابع وعلت هاي ايجادسود داراي اهميت زيادي است . علاوه براين ، اصطلاح سوديكي ازبي ثبات ترين مفاهيم دردنياي تجارت بوده وحسابداري آنقدر توسعه نيافته است كه به توان سود رابه گونه اي تعريف كند كه موردقبول همگان باشد . بااين وجود، درحسابداري دومفهوم ازسودمطرح گرديده است .( </w:t>
      </w:r>
      <w:r w:rsidRPr="00DF3389">
        <w:rPr>
          <w:rFonts w:cs="Times New Roman"/>
          <w:sz w:val="26"/>
          <w:szCs w:val="28"/>
          <w:rtl/>
        </w:rPr>
        <w:lastRenderedPageBreak/>
        <w:t>سودعملياتي جاري وسود جامع ) كه به عنوان اجزاي اصلي عملكردمالي شركت محسوب ميشود(هندریکسون وونبردا، 1992،</w:t>
      </w:r>
      <w:r>
        <w:rPr>
          <w:rFonts w:cs="Times New Roman" w:hint="cs"/>
          <w:sz w:val="26"/>
          <w:szCs w:val="28"/>
          <w:rtl/>
        </w:rPr>
        <w:t xml:space="preserve"> </w:t>
      </w:r>
      <w:r w:rsidRPr="00DF3389">
        <w:rPr>
          <w:rFonts w:cs="Times New Roman"/>
          <w:sz w:val="26"/>
          <w:szCs w:val="28"/>
          <w:rtl/>
        </w:rPr>
        <w:t>324)</w:t>
      </w:r>
      <w:r w:rsidRPr="00206EBB">
        <w:rPr>
          <w:sz w:val="28"/>
          <w:szCs w:val="28"/>
          <w:rtl/>
          <w:lang w:bidi="fa-IR"/>
        </w:rPr>
        <w:t xml:space="preserve"> </w:t>
      </w:r>
      <w:r w:rsidRPr="004E2E59">
        <w:rPr>
          <w:rFonts w:cs="Times New Roman"/>
          <w:sz w:val="26"/>
          <w:szCs w:val="28"/>
          <w:vertAlign w:val="superscript"/>
          <w:rtl/>
        </w:rPr>
        <w:footnoteReference w:id="43"/>
      </w:r>
    </w:p>
    <w:p w:rsidR="000775BF" w:rsidRPr="00DF3389" w:rsidRDefault="000775BF" w:rsidP="000775BF">
      <w:pPr>
        <w:spacing w:line="360" w:lineRule="auto"/>
        <w:jc w:val="both"/>
        <w:rPr>
          <w:rFonts w:cs="Times New Roman"/>
          <w:sz w:val="26"/>
          <w:szCs w:val="28"/>
        </w:rPr>
      </w:pPr>
    </w:p>
    <w:p w:rsidR="000775BF" w:rsidRPr="00236314" w:rsidRDefault="000775BF" w:rsidP="000775BF">
      <w:pPr>
        <w:pStyle w:val="Heading1"/>
      </w:pPr>
      <w:bookmarkStart w:id="64" w:name="_Toc302419379"/>
      <w:r>
        <w:rPr>
          <w:rtl/>
        </w:rPr>
        <w:t>1-4-5-2</w:t>
      </w:r>
      <w:r w:rsidRPr="00236314">
        <w:rPr>
          <w:rtl/>
        </w:rPr>
        <w:t>مفهوم سود در گزارشگري مالي</w:t>
      </w:r>
      <w:bookmarkEnd w:id="64"/>
    </w:p>
    <w:p w:rsidR="000775BF" w:rsidRPr="00E73D08" w:rsidRDefault="000775BF" w:rsidP="000775BF">
      <w:pPr>
        <w:spacing w:line="360" w:lineRule="auto"/>
        <w:jc w:val="both"/>
        <w:rPr>
          <w:rFonts w:cs="Times New Roman"/>
          <w:sz w:val="28"/>
          <w:szCs w:val="28"/>
          <w:rtl/>
        </w:rPr>
      </w:pPr>
      <w:r w:rsidRPr="00266248">
        <w:rPr>
          <w:rFonts w:cs="Times New Roman"/>
          <w:sz w:val="26"/>
          <w:szCs w:val="28"/>
          <w:rtl/>
        </w:rPr>
        <w:t xml:space="preserve">از ديدگاه اطلاعاتي، مفهوم تحقق سود، نتيجة فعاليت حسابداري رابيان مي‌كندولي به عنوان معيار اساسي اندازه‌گيري، ‌همچنان مورد ترديد قرار دارد. بر مبناي مفروضات بازاركاراي سرمايه، تحقيقات تجربي مؤيد اين مطلب هستند كه سود حسابداري داراي محتوي اطلاعاتي مي‌باشد. البته حسابداران حرفه اي چه براي اندازه‌گيري سود، و چه براي شناسايي اطلاعات انعكاس يافته در محاسبة سود حسابداري، همچنان برنقش اندازه‌گيري سود تأكيد ورزيده وتحليل </w:t>
      </w:r>
      <w:r w:rsidRPr="00E73D08">
        <w:rPr>
          <w:rFonts w:cs="Times New Roman"/>
          <w:sz w:val="28"/>
          <w:szCs w:val="28"/>
          <w:rtl/>
        </w:rPr>
        <w:t>گران مالي نيز خواهان اندازه‌گيري و انتشار آن مي‌باشند. به عنوان مثال بيانيه شمارة يك هيأت تدوين استانداردهاي حسابداري مالي اظهار مي‌دارد كه</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مهمترين هدف گزارشگري مالي « تهيه آن گونه اطلاعاتي است كه با اندازه‌گيري سود و اجزاء تشكيل دهندة آن فراهم شده وعملكرد واحد تجاري را نشان ميدهد»</w:t>
      </w:r>
      <w:r w:rsidRPr="00E73D08">
        <w:rPr>
          <w:rFonts w:cs="Times New Roman"/>
          <w:sz w:val="28"/>
          <w:szCs w:val="28"/>
        </w:rPr>
        <w:t>.</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در مورد اندازه‌گيري سود، نظريه ها و مكاتب گوناگوني به شرح زير وجود دارد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مكتب كلاسيك ها : مشخصة اين مكتب، پذيرش و اندازه‌گيري پولي و اصل بهاي تمام شدة تاريخي مي‌باشد. منظور كلاسيك ها از سود، سود حسابداري برمبناي بهاي تمام شده است</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مكتب نئوكلاسيك ها :  مهمترين ويژگي اين مكتب ‌پذيرش واحد اندازه‌گيري پول تعديل شده براساس سطح عمومي قيمت ها مي‌باشد. منظور نئوكلاسيك ها از سود حسابداري، « سود حسابداري تعديل شده براساس سطح عمومي قيمت ها»  مي‌باشد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مكتب راديكالها  :  استفاده از ارزش هاي جاري، مشخصه اين گروه مي‌باشد. البته اين مكتب به دو شاخه تقسيم ميشود در شكل اول اين مكتب كه</w:t>
      </w:r>
      <w:r w:rsidRPr="00E73D08">
        <w:rPr>
          <w:rFonts w:cs="Times New Roman"/>
          <w:sz w:val="28"/>
          <w:szCs w:val="28"/>
        </w:rPr>
        <w:t xml:space="preserve"> « </w:t>
      </w:r>
      <w:r w:rsidRPr="00E73D08">
        <w:rPr>
          <w:rFonts w:cs="Times New Roman"/>
          <w:sz w:val="28"/>
          <w:szCs w:val="28"/>
          <w:rtl/>
        </w:rPr>
        <w:t xml:space="preserve">حسابداري بر مبناي ارزش‌هاي جاري »  خوانده مي‌شود صورتهاي مالي بر اساس ارزش هاي جاري تعديل نشده و براساس سطح عمومي قيمت ها تهيه مي‌شوند و منظور اين گروه از سود حسابداري «سودجاري»  مي‌باشد. در شكل دوم اين مكتب، صورتهاي مالي براساس ارزش هاي جاري تعديل شده و بر اساس سطح عمومي قيمت ها تهيه مي‌شوند و حسابداري بر مبناي ارزش جاري تعديل شده و براساس سطح عمومي قيمت ها ناميده ميشود.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lastRenderedPageBreak/>
        <w:t>منظور اين گروه از سود حسابداري، « سود تعديل شده</w:t>
      </w:r>
      <w:r w:rsidRPr="00E73D08">
        <w:rPr>
          <w:rFonts w:cs="Times New Roman"/>
          <w:sz w:val="28"/>
          <w:szCs w:val="28"/>
        </w:rPr>
        <w:t xml:space="preserve">»  </w:t>
      </w:r>
      <w:r w:rsidRPr="00E73D08">
        <w:rPr>
          <w:rFonts w:cs="Times New Roman"/>
          <w:sz w:val="28"/>
          <w:szCs w:val="28"/>
          <w:rtl/>
        </w:rPr>
        <w:t>مي‌باشد، چون سود يكي از اقلام اساسي ومهم صورتهاي مالي است لذا در زمينه‌هاي گوناگون، استفاده هاي متعددي دارد به عنوان مثال سود مي‌تواند مبنايي براي محاسبة ماليات، تعيين سياست تقسيم سود، راهنمايي براي سرمايه‌گذاريها وتصميم‌گيريها، معيار كارآيي مديريت و همچنين عاملي براي پيش‌بيني سودها و رويدادهاي اقتصادي آتي باشد</w:t>
      </w:r>
      <w:r w:rsidRPr="00E73D08">
        <w:rPr>
          <w:rFonts w:cs="Times New Roman"/>
          <w:sz w:val="28"/>
          <w:szCs w:val="28"/>
        </w:rPr>
        <w:t>.</w:t>
      </w:r>
    </w:p>
    <w:p w:rsidR="000775BF" w:rsidRPr="00E73D08" w:rsidRDefault="000775BF" w:rsidP="000775BF">
      <w:pPr>
        <w:spacing w:line="360" w:lineRule="auto"/>
        <w:jc w:val="both"/>
        <w:rPr>
          <w:rFonts w:cs="Times New Roman"/>
          <w:sz w:val="28"/>
          <w:szCs w:val="28"/>
        </w:rPr>
      </w:pPr>
      <w:r w:rsidRPr="00E73D08">
        <w:rPr>
          <w:rFonts w:cs="Times New Roman"/>
          <w:sz w:val="28"/>
          <w:szCs w:val="28"/>
          <w:rtl/>
        </w:rPr>
        <w:t>دراين تحقيق منظور از سود حسابداري، همان سود مورد نظر كلاسيك ها مي‌باشد كه به عنوان تفاوت بين درآمدهاي تحقق يافته ناشي از معاملات طي دوره و هزينه هاي تاريخي مربوط به اين درآمدها، حاصل مي‌شود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تعريف سود براساس مكتب كلاسيك ها، ويژگي هاي زير را دارا مي‌باشد</w:t>
      </w:r>
      <w:r w:rsidRPr="00E73D08">
        <w:rPr>
          <w:rFonts w:cs="Times New Roman"/>
          <w:sz w:val="28"/>
          <w:szCs w:val="28"/>
        </w:rPr>
        <w:t xml:space="preserve">: </w:t>
      </w:r>
    </w:p>
    <w:p w:rsidR="000775BF" w:rsidRPr="00E73D08" w:rsidRDefault="000775BF" w:rsidP="000775BF">
      <w:pPr>
        <w:spacing w:line="360" w:lineRule="auto"/>
        <w:jc w:val="both"/>
        <w:rPr>
          <w:rFonts w:cs="Times New Roman"/>
          <w:sz w:val="28"/>
          <w:szCs w:val="28"/>
          <w:rtl/>
        </w:rPr>
      </w:pPr>
      <w:r w:rsidRPr="00E73D08">
        <w:rPr>
          <w:rFonts w:cs="Times New Roman"/>
          <w:sz w:val="28"/>
          <w:szCs w:val="28"/>
          <w:rtl/>
        </w:rPr>
        <w:t>الف ) سود حسابداري براساس معاملات واقعي اندازه‌گيري و گزارش مي‌شود</w:t>
      </w:r>
      <w:r w:rsidRPr="00E73D08">
        <w:rPr>
          <w:rFonts w:cs="Times New Roman"/>
          <w:sz w:val="28"/>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ب ) اين سود براساس فرض دوره مالي بوده وعملكرد مالي شركت را در طول يك دورة معين نشان ميدهد</w:t>
      </w:r>
      <w:r w:rsidRPr="00266248">
        <w:rPr>
          <w:rFonts w:cs="Times New Roman"/>
          <w:sz w:val="26"/>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ج ) سود حسابداري براساس اصل تحقق درآمد  مي‌باشد</w:t>
      </w:r>
      <w:r w:rsidRPr="00266248">
        <w:rPr>
          <w:rFonts w:cs="Times New Roman"/>
          <w:sz w:val="26"/>
          <w:szCs w:val="28"/>
        </w:rPr>
        <w:t xml:space="preserve">. </w:t>
      </w:r>
    </w:p>
    <w:p w:rsidR="000775BF" w:rsidRPr="00266248" w:rsidRDefault="000775BF" w:rsidP="000775BF">
      <w:pPr>
        <w:spacing w:line="360" w:lineRule="auto"/>
        <w:jc w:val="both"/>
        <w:rPr>
          <w:rFonts w:cs="Times New Roman"/>
          <w:sz w:val="26"/>
          <w:szCs w:val="28"/>
          <w:rtl/>
        </w:rPr>
      </w:pPr>
      <w:r w:rsidRPr="00266248">
        <w:rPr>
          <w:rFonts w:cs="Times New Roman"/>
          <w:sz w:val="26"/>
          <w:szCs w:val="28"/>
          <w:rtl/>
        </w:rPr>
        <w:t>د ) سود حسابداري با اصل بهاي تمام شده تاريخي ارتباط دائمي‌دارد</w:t>
      </w:r>
      <w:r w:rsidRPr="00266248">
        <w:rPr>
          <w:rFonts w:cs="Times New Roman"/>
          <w:sz w:val="26"/>
          <w:szCs w:val="28"/>
        </w:rPr>
        <w:t xml:space="preserve">. </w:t>
      </w:r>
    </w:p>
    <w:p w:rsidR="000775BF" w:rsidRDefault="000775BF" w:rsidP="000775BF">
      <w:pPr>
        <w:spacing w:line="360" w:lineRule="auto"/>
        <w:jc w:val="both"/>
        <w:rPr>
          <w:rFonts w:cs="Times New Roman"/>
          <w:sz w:val="26"/>
          <w:szCs w:val="28"/>
          <w:rtl/>
        </w:rPr>
      </w:pPr>
      <w:r w:rsidRPr="00266248">
        <w:rPr>
          <w:rFonts w:cs="Times New Roman"/>
          <w:sz w:val="26"/>
          <w:szCs w:val="28"/>
          <w:rtl/>
        </w:rPr>
        <w:t>هـ ) سود حسابداري براساس تطابق هزينه ها با درآمدها  شناسايي‌،‌اندازه‌گيري و گزارش مي‌شود</w:t>
      </w:r>
      <w:r>
        <w:rPr>
          <w:rFonts w:cs="Times New Roman"/>
          <w:sz w:val="26"/>
          <w:szCs w:val="28"/>
        </w:rPr>
        <w:t>.</w:t>
      </w:r>
    </w:p>
    <w:p w:rsidR="000775BF" w:rsidRPr="00266248" w:rsidRDefault="000775BF" w:rsidP="000775BF">
      <w:pPr>
        <w:spacing w:line="360" w:lineRule="auto"/>
        <w:jc w:val="both"/>
        <w:rPr>
          <w:rFonts w:cs="Times New Roman"/>
          <w:sz w:val="26"/>
          <w:szCs w:val="28"/>
        </w:rPr>
      </w:pPr>
      <w:r w:rsidRPr="00266248">
        <w:rPr>
          <w:rFonts w:cs="Times New Roman"/>
          <w:sz w:val="26"/>
          <w:szCs w:val="28"/>
          <w:rtl/>
        </w:rPr>
        <w:t>مفاهيم سود در سطوح مختلف تئوري با توجه به قدرت پيش‌بيني تئوريها، مفاهيم مختلفي از سود در حسابداري مطرح شده است. اين مفاهيم در سه سطح تئوري ساختاري، تفسيري وانعكاسي مطرح شده اند. حال به توضيح مفهوم سود در هر يك از سطوح مذكور مي‌پردازيم</w:t>
      </w:r>
      <w:r w:rsidRPr="00266248">
        <w:rPr>
          <w:rFonts w:cs="Times New Roman"/>
          <w:sz w:val="26"/>
          <w:szCs w:val="28"/>
        </w:rPr>
        <w:t xml:space="preserve">. </w:t>
      </w:r>
    </w:p>
    <w:p w:rsidR="000775BF" w:rsidRDefault="000775BF" w:rsidP="000775BF">
      <w:pPr>
        <w:pStyle w:val="NormalWeb"/>
        <w:bidi/>
        <w:spacing w:before="0" w:beforeAutospacing="0" w:after="0" w:afterAutospacing="0" w:line="360" w:lineRule="auto"/>
        <w:jc w:val="both"/>
      </w:pPr>
      <w:r w:rsidRPr="00DB5377">
        <w:rPr>
          <w:sz w:val="28"/>
          <w:szCs w:val="28"/>
          <w:rtl/>
        </w:rPr>
        <w:t>برخی از مفاهیم سود برای گزارشگری مالی به شرح زیر ارائه شده است</w:t>
      </w:r>
      <w:r>
        <w:rPr>
          <w:rtl/>
        </w:rPr>
        <w:t xml:space="preserve"> :</w:t>
      </w:r>
    </w:p>
    <w:p w:rsidR="000775BF" w:rsidRDefault="000775BF" w:rsidP="000775BF">
      <w:pPr>
        <w:pStyle w:val="NormalWeb"/>
        <w:bidi/>
        <w:spacing w:before="0" w:beforeAutospacing="0" w:after="0" w:afterAutospacing="0" w:line="360" w:lineRule="auto"/>
        <w:jc w:val="both"/>
      </w:pPr>
    </w:p>
    <w:p w:rsidR="000775BF" w:rsidRPr="00236314" w:rsidRDefault="000775BF" w:rsidP="000775BF">
      <w:pPr>
        <w:pStyle w:val="Heading1"/>
        <w:rPr>
          <w:rtl/>
        </w:rPr>
      </w:pPr>
      <w:bookmarkStart w:id="65" w:name="_Toc302419380"/>
      <w:r>
        <w:rPr>
          <w:rtl/>
        </w:rPr>
        <w:t>2-4-5-2</w:t>
      </w:r>
      <w:r w:rsidRPr="00236314">
        <w:rPr>
          <w:rtl/>
        </w:rPr>
        <w:t>مفاهیم سود در سطح ساختار</w:t>
      </w:r>
      <w:bookmarkEnd w:id="65"/>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در بیانیه شماره یک هیات استانداردهای حسابداری مالی (</w:t>
      </w:r>
      <w:r w:rsidRPr="00DB5377">
        <w:rPr>
          <w:sz w:val="28"/>
          <w:szCs w:val="28"/>
        </w:rPr>
        <w:t>SFAC</w:t>
      </w:r>
      <w:r w:rsidRPr="00DB5377">
        <w:rPr>
          <w:sz w:val="28"/>
          <w:szCs w:val="28"/>
          <w:rtl/>
        </w:rPr>
        <w:t xml:space="preserve"># 1)، فرض شده است که سود حسابداری معیار خوبی برای ارزیابی عملکرد واحد انتفاعی است و می تواند برای پیش بینی گردش وجه نقد آتی مورد استفاده قرار گیرد. دیگر صاحب نظران فرض می کنند که سود حسابداری از لحاظ کلی، اطلاعی کلی برای مدل های تصمیم گیری سرمایه گذاران و اعتبار دهندگان محسوب می شود. اما اعتبار این فرضیات از طریق تحقیقات مشاهده ای تایید نشده است. برخی دیگر از پژوهشگران حسابداری اظهار داشته اند که استفاده کنندگان از گزارش های سود </w:t>
      </w:r>
      <w:r w:rsidRPr="00DB5377">
        <w:rPr>
          <w:sz w:val="28"/>
          <w:szCs w:val="28"/>
          <w:rtl/>
        </w:rPr>
        <w:lastRenderedPageBreak/>
        <w:t>باید توجه داشته باشند  که تنها در صورتی سود حسابداری قابل درک و استفاده است که نحوه اندازه گیری و قواعد عملیاتی مربوط به آن نیز مشخص باشد.</w:t>
      </w:r>
    </w:p>
    <w:p w:rsidR="000775BF" w:rsidRDefault="000775BF" w:rsidP="000775BF">
      <w:pPr>
        <w:pStyle w:val="NormalWeb"/>
        <w:bidi/>
        <w:spacing w:before="0" w:beforeAutospacing="0" w:after="0" w:afterAutospacing="0" w:line="360" w:lineRule="auto"/>
        <w:jc w:val="both"/>
        <w:rPr>
          <w:sz w:val="28"/>
          <w:szCs w:val="28"/>
        </w:rPr>
      </w:pPr>
    </w:p>
    <w:p w:rsidR="000775BF" w:rsidRPr="00236314" w:rsidRDefault="000775BF" w:rsidP="000775BF">
      <w:pPr>
        <w:pStyle w:val="Heading1"/>
        <w:rPr>
          <w:rtl/>
        </w:rPr>
      </w:pPr>
      <w:bookmarkStart w:id="66" w:name="_Toc302419381"/>
      <w:r>
        <w:rPr>
          <w:rtl/>
        </w:rPr>
        <w:t>3-4-5-2</w:t>
      </w:r>
      <w:r w:rsidRPr="00236314">
        <w:rPr>
          <w:rtl/>
        </w:rPr>
        <w:t>رویکرد معاملاتی در اندازه گیری سود</w:t>
      </w:r>
      <w:bookmarkEnd w:id="66"/>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این رویکرد کم و بیش رویکرد سنتی در حسابداری محسوب می شود. در این رویکرد، تغییرات ارزشیابی دارایی ها و بدهی ها تنها در صورتی که منتج از معاملات، عملیات و سایر رویدادهای مالی باشد ثبت می گردد.  اصطلاح معاملات، عملیات و رویدادهای مالی نیز به معانی گسترده تعریف میشود تا معاملات و عملیات خارجی و همچنین رویدادهای داخلی را در بر گیرد. معاملات و عملیات خارجی ناشی از داد و ستد با اشخاص خارج از واحد انتفاعی و نقل وانتقال دارایی ها و بدهی ها میان آنان است. اما رویدادهای داخلی ناشی از استفاده یا تبدیل دارایی ها در داخل واحد انتفاعی می باشد. چنانچه تغییر ارزش  دارایی ها و بدهی ها به دلیل تغییرات ارزشیابی بازار یا تنها تغییر انتظارات واقع شده باشد، در فرآیند اندازه گیری حسابداری لحاظ نمی گردد</w:t>
      </w:r>
    </w:p>
    <w:p w:rsidR="000775BF" w:rsidRDefault="000775BF" w:rsidP="000775BF">
      <w:pPr>
        <w:pStyle w:val="NormalWeb"/>
        <w:bidi/>
        <w:spacing w:before="0" w:beforeAutospacing="0" w:after="0" w:afterAutospacing="0" w:line="360" w:lineRule="auto"/>
        <w:jc w:val="both"/>
        <w:rPr>
          <w:sz w:val="28"/>
          <w:szCs w:val="28"/>
        </w:rPr>
      </w:pPr>
    </w:p>
    <w:p w:rsidR="000775BF" w:rsidRPr="00236314" w:rsidRDefault="000775BF" w:rsidP="000775BF">
      <w:pPr>
        <w:pStyle w:val="Heading1"/>
        <w:rPr>
          <w:rtl/>
        </w:rPr>
      </w:pPr>
      <w:bookmarkStart w:id="67" w:name="_Toc302419382"/>
      <w:r>
        <w:rPr>
          <w:rtl/>
        </w:rPr>
        <w:t>4-4-5-2</w:t>
      </w:r>
      <w:r w:rsidRPr="00236314">
        <w:rPr>
          <w:rtl/>
        </w:rPr>
        <w:t>رویکرد فعالیت در اندازه گیری سود</w:t>
      </w:r>
      <w:bookmarkEnd w:id="67"/>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تفاوت رویکرد فعالیت در اندازه گیری سود با رویکرد معاملاتی این است که در این رویکرد، کانون توجه شرح فعالیت های واحد انتفاعی است در حالیکه در رویکرد معاملاتی، گزارش معاملات و رویدادها مد نظر است. به بیان دیگر، بر اساس رویکرد فعالیت، در خلال برنامه ریزی، خرید، فرآیند فروش و فرآیند وصول مطالبات ثبت می گردد. به کارگیری این رویکرد در واقع بسط و توسعه رویکرد معاملاتی است زیرا معاملات و رویدادها، به عنوان مبنایی برای اندازه گیری، نقطه شروع محسوب می شود. هر دو رویکرد از لحاظ ناتوانی در انعکاس واقعیت ها، در اندازه گیری سود، مشابه یکدیگرند زیرا، بر ارتباطات ساختاری و مفاهیمی اتکا دارند، که همتایی در دنیای واقعی ندارند.</w:t>
      </w:r>
    </w:p>
    <w:p w:rsidR="000775BF" w:rsidRPr="00DB5377" w:rsidRDefault="000775BF" w:rsidP="000775BF">
      <w:pPr>
        <w:pStyle w:val="NormalWeb"/>
        <w:bidi/>
        <w:spacing w:before="0" w:beforeAutospacing="0" w:after="0" w:afterAutospacing="0" w:line="360" w:lineRule="auto"/>
        <w:jc w:val="both"/>
        <w:rPr>
          <w:sz w:val="28"/>
          <w:szCs w:val="28"/>
          <w:rtl/>
        </w:rPr>
      </w:pPr>
    </w:p>
    <w:p w:rsidR="000775BF" w:rsidRPr="00236314" w:rsidRDefault="000775BF" w:rsidP="000775BF">
      <w:pPr>
        <w:pStyle w:val="Heading1"/>
        <w:rPr>
          <w:rtl/>
        </w:rPr>
      </w:pPr>
      <w:bookmarkStart w:id="68" w:name="_Toc302419383"/>
      <w:r>
        <w:rPr>
          <w:rtl/>
        </w:rPr>
        <w:t>5-4-5-2</w:t>
      </w:r>
      <w:r w:rsidRPr="00236314">
        <w:rPr>
          <w:rtl/>
        </w:rPr>
        <w:t>مفاهیم سود در سطح معانی</w:t>
      </w:r>
      <w:bookmarkEnd w:id="68"/>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حسابداران در تعریف سود بر دو مفهوم اقتصادی اتکا می کنند. مفهوم اول تغییر در رفاه (ثروت) و مفهوم دوم یعنی حداکثر کردن سود در شرایط معین ساختار بازار، تقاضا برای محصول و اقلام بهای تمام شده ورودی می باشد.</w:t>
      </w:r>
    </w:p>
    <w:p w:rsidR="000775BF" w:rsidRPr="00236314" w:rsidRDefault="000775BF" w:rsidP="000775BF">
      <w:pPr>
        <w:pStyle w:val="Heading1"/>
        <w:rPr>
          <w:rtl/>
        </w:rPr>
      </w:pPr>
      <w:bookmarkStart w:id="69" w:name="_Toc302419384"/>
      <w:r>
        <w:rPr>
          <w:rtl/>
        </w:rPr>
        <w:lastRenderedPageBreak/>
        <w:t>6-4-5-2</w:t>
      </w:r>
      <w:r w:rsidRPr="00236314">
        <w:rPr>
          <w:rtl/>
        </w:rPr>
        <w:t>سود به عنوان معیار کارایی</w:t>
      </w:r>
      <w:bookmarkEnd w:id="69"/>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کارایی، دست کم از لحاظ مفهوم، در دنیای واقعی نیز قابل تفسیر است. یکی از تفاسیر آن معرف توان نسبی واحد انتفاعی در بدست آوردن حداکثر محصول از مصرف مقدار معینی از منابع و یا تحصیل مقدار معینی محصول از مصرف حداقل منابع و با ترکیب بهینه منابع در قبال تقاضا و قیمت معین برای محصولات به نحوی است که موجب حداکثر بازده برای مالکان شود. اما لازم به توجه است که</w:t>
      </w:r>
      <w:r w:rsidRPr="00A82E82">
        <w:rPr>
          <w:sz w:val="28"/>
          <w:szCs w:val="28"/>
          <w:rtl/>
        </w:rPr>
        <w:t xml:space="preserve"> </w:t>
      </w:r>
      <w:r w:rsidRPr="00DB5377">
        <w:rPr>
          <w:sz w:val="28"/>
          <w:szCs w:val="28"/>
          <w:rtl/>
        </w:rPr>
        <w:t>کارایی مفهومی نسبی است. و تنها هنگامی معنی دارد که با معیاری ایده آل یا مورد انتظار مقایسه گردد. ضمنا کارایی به هدف واحد انتفاعی نیز بستگی دارد. این هدف می تواند حداکثر کردن سود یا تامین بازده ای منصفانه و قابل قبول برای سرمایه گذاری باشد. چنانچه سرمایه بکار گرفته شده توسط واحد انتفاعی در سال های مختلف ثابت بماند، مبلغ سود ممکن است برای سنجش کارایی مناسب به نظر برسد. سود سال جاری را می توان با سود سالهای قبل مقایسه و قضاوت کرد که آیا سود هایی که از سال ها به هدف تعیین شده رسیده، از آن تجاوز کرده و یا کمتر از آن بوده است. اما اگر سرمایه بکار گرفته شده در خلال سالها تغییر یافته باشد، مبلغ سود باید با جمع سرمایه یا جمع درآمد فروش مقایسه شود.</w:t>
      </w:r>
    </w:p>
    <w:p w:rsidR="000775BF" w:rsidRPr="0097053E" w:rsidRDefault="000775BF" w:rsidP="000775BF">
      <w:pPr>
        <w:pStyle w:val="Heading1"/>
        <w:rPr>
          <w:rtl/>
        </w:rPr>
      </w:pPr>
      <w:bookmarkStart w:id="70" w:name="_Toc302419385"/>
      <w:r>
        <w:rPr>
          <w:rtl/>
        </w:rPr>
        <w:t>7-4-5-2</w:t>
      </w:r>
      <w:r w:rsidRPr="0097053E">
        <w:rPr>
          <w:rtl/>
        </w:rPr>
        <w:t>سود حسابداری در مقایسه با سود اقتصادی</w:t>
      </w:r>
      <w:bookmarkEnd w:id="70"/>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تهیه کنندگان و استفاده کنندگان اطلاعات مالی در سالهای متمادی کوشش کرده اند که به سود خالص حسابداری محتوی اقتصادی نیز نسبت دهند. کانون توجه این کوششها برقراری ارتباط بین نرخ بازده سرمایه گذاری از یک و نرخ بازده داخلی از سوی دیگر بوده بوده است. این ارتباط، مبنای برآورد تئوری برآورد قرار گرفت. در این تئوری، تاکید بر گزارش سود به نحوی است که به سرمایه گذاران  امکان دهد نرخ بازده داخلی واحد انتفاعی را به طور کلی پیش بینی و بر اساس آن، گردش وجوه نقد آتی و ارزش فعلی واحد انتفاعی را نیز پیش بینی کند. تنها تفاوت سود حسابداری با سود اقتصادی، تفاوت در استهلاک می باشد.</w:t>
      </w:r>
      <w:r>
        <w:rPr>
          <w:sz w:val="28"/>
          <w:szCs w:val="28"/>
          <w:rtl/>
        </w:rPr>
        <w:t xml:space="preserve"> </w:t>
      </w:r>
      <w:r w:rsidRPr="00DB5377">
        <w:rPr>
          <w:sz w:val="28"/>
          <w:szCs w:val="28"/>
          <w:rtl/>
        </w:rPr>
        <w:t xml:space="preserve">از آنجا که بازارهای کامل به طور مطلق وجود ندارند، در دنیای واقعی نبود تقارن اطلاعاتی سبب می شود که برخی از اشخاص اطلاعات بیشتری از اشخاص دیگر داشته باشند. در چنین شرایطی، بازارها، ناقص محسوب می شوند. در دنیای همراه با ابهام و بازارهای ناقص، توافق همگانی درباره واقعیت ها امکان پذیر نیست و آن چه که هست، تنها نظریات، برآوردها و حدسیات محسوب می شوند. در چنین شرایطی، سود واحدهای انتفاعی را به نحوی تعریف کرد که مورد توافق همگان باشد. بلکه بهترین کاری </w:t>
      </w:r>
      <w:r w:rsidRPr="00DB5377">
        <w:rPr>
          <w:sz w:val="28"/>
          <w:szCs w:val="28"/>
          <w:rtl/>
        </w:rPr>
        <w:lastRenderedPageBreak/>
        <w:t>که می توان انجام داد، تعریف سود در سطح قواعد و نحوه محاسبه آن، بدون توجه به معنای اقتصادی آن است.</w:t>
      </w:r>
    </w:p>
    <w:p w:rsidR="000775BF" w:rsidRPr="00DB5377" w:rsidRDefault="000775BF" w:rsidP="000775BF">
      <w:pPr>
        <w:pStyle w:val="NormalWeb"/>
        <w:bidi/>
        <w:spacing w:before="0" w:beforeAutospacing="0" w:after="0" w:afterAutospacing="0" w:line="360" w:lineRule="auto"/>
        <w:jc w:val="both"/>
        <w:rPr>
          <w:sz w:val="28"/>
          <w:szCs w:val="28"/>
          <w:rtl/>
        </w:rPr>
      </w:pPr>
    </w:p>
    <w:p w:rsidR="000775BF" w:rsidRPr="000276D3" w:rsidRDefault="000775BF" w:rsidP="000775BF">
      <w:pPr>
        <w:pStyle w:val="Heading1"/>
        <w:rPr>
          <w:rtl/>
        </w:rPr>
      </w:pPr>
      <w:bookmarkStart w:id="71" w:name="_Toc302419386"/>
      <w:r w:rsidRPr="000276D3">
        <w:rPr>
          <w:rtl/>
        </w:rPr>
        <w:t>8-4-5-2مفاهیم سود در سطح عمل (رفتاری)</w:t>
      </w:r>
      <w:bookmarkEnd w:id="71"/>
    </w:p>
    <w:p w:rsidR="000775BF" w:rsidRDefault="000775BF" w:rsidP="000775BF">
      <w:pPr>
        <w:pStyle w:val="NormalWeb"/>
        <w:bidi/>
        <w:spacing w:before="0" w:beforeAutospacing="0" w:after="0" w:afterAutospacing="0" w:line="360" w:lineRule="auto"/>
        <w:jc w:val="both"/>
        <w:rPr>
          <w:sz w:val="28"/>
          <w:szCs w:val="28"/>
        </w:rPr>
      </w:pPr>
      <w:r w:rsidRPr="00DB5377">
        <w:rPr>
          <w:sz w:val="28"/>
          <w:szCs w:val="28"/>
          <w:rtl/>
        </w:rPr>
        <w:t>مفاهیم سود در سطح عمل به فرآیندهای تصمیم گیری سرمایه گذاران و اعتبار دهندگان، واکنش قیمت اوراق بهادار نسبت به سود گزارش شده، تصمیمات مدیریت درباره مخارج سرمایه ای و واکنش</w:t>
      </w:r>
      <w:r w:rsidRPr="00A82E82">
        <w:rPr>
          <w:sz w:val="28"/>
          <w:szCs w:val="28"/>
          <w:rtl/>
        </w:rPr>
        <w:t xml:space="preserve"> </w:t>
      </w:r>
      <w:r w:rsidRPr="00DB5377">
        <w:rPr>
          <w:sz w:val="28"/>
          <w:szCs w:val="28"/>
          <w:rtl/>
        </w:rPr>
        <w:t>مدیریت و حسابداران نسبت به سود مربوط است. تحقیقات رفتاری انجام شده در حسابداری نیز با موارد فوق مرتبط است.</w:t>
      </w:r>
    </w:p>
    <w:p w:rsidR="000775BF" w:rsidRPr="0097053E" w:rsidRDefault="000775BF" w:rsidP="000775BF">
      <w:pPr>
        <w:pStyle w:val="Heading1"/>
        <w:rPr>
          <w:rtl/>
        </w:rPr>
      </w:pPr>
      <w:bookmarkStart w:id="72" w:name="_Toc302419387"/>
      <w:r>
        <w:rPr>
          <w:rtl/>
        </w:rPr>
        <w:t>9-4-5-2</w:t>
      </w:r>
      <w:r w:rsidRPr="0097053E">
        <w:rPr>
          <w:rtl/>
        </w:rPr>
        <w:t>مفاهیم سود از دیدگاه رویکرد قراردادی</w:t>
      </w:r>
      <w:bookmarkEnd w:id="72"/>
    </w:p>
    <w:p w:rsidR="000775BF" w:rsidRDefault="000775BF" w:rsidP="000775BF">
      <w:pPr>
        <w:pStyle w:val="NormalWeb"/>
        <w:bidi/>
        <w:spacing w:before="0" w:beforeAutospacing="0" w:after="0" w:afterAutospacing="0" w:line="360" w:lineRule="auto"/>
        <w:jc w:val="both"/>
        <w:rPr>
          <w:sz w:val="28"/>
          <w:szCs w:val="28"/>
          <w:rtl/>
        </w:rPr>
      </w:pPr>
      <w:r w:rsidRPr="00DB5377">
        <w:rPr>
          <w:sz w:val="28"/>
          <w:szCs w:val="28"/>
          <w:rtl/>
        </w:rPr>
        <w:t>سود حسابداری مبنای بسیاری از ارتباطات قانونی و قراردادی جامعه قرار گرفته است. از این دیدگاه، سود حسابداری آثار رفتاری مسلمی را در بر دارد، اگرچه ممکن است از لحاظ مبانی قابل تفسیر نباشد. نقشی که سود حسابداری در طیف گسترده ای از قراردادها ایفا می کند، دید روشن تری را درباره رفتار مورد انتظار این سود بدست می دهد. به عنوان مثال، شرکت هایی که به حد تعیین برای نسبت بدهی به حقوق صاحبان سهام نزدیک می یاشند، تمایل دارند روش هایی را انتخاب کنند که موجب افزایش سود خالص و در نتیجه بهبود نسبت ذکر شده بشود.</w:t>
      </w:r>
      <w:r>
        <w:rPr>
          <w:sz w:val="28"/>
          <w:szCs w:val="28"/>
          <w:rtl/>
        </w:rPr>
        <w:t xml:space="preserve"> </w:t>
      </w:r>
      <w:r w:rsidRPr="00DB5377">
        <w:rPr>
          <w:sz w:val="28"/>
          <w:szCs w:val="28"/>
          <w:rtl/>
        </w:rPr>
        <w:t>تئوری های عملی سود زمانی معتبر محسوب می شوند که معرف سود در دنیای واقعی بوده و آثار رفتاری آن قابل رسیدگی باشد.</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lang w:bidi="fa-IR"/>
        </w:rPr>
      </w:pPr>
      <w:bookmarkStart w:id="73" w:name="_Toc302419388"/>
      <w:r>
        <w:rPr>
          <w:rtl/>
        </w:rPr>
        <w:t xml:space="preserve">5-5-2 </w:t>
      </w:r>
      <w:r w:rsidRPr="00E2116D">
        <w:rPr>
          <w:rtl/>
        </w:rPr>
        <w:t>مفهوم اقتصادی سود</w:t>
      </w:r>
      <w:r w:rsidRPr="00E2116D">
        <w:rPr>
          <w:rStyle w:val="FootnoteReference"/>
          <w:b w:val="0"/>
          <w:bCs w:val="0"/>
          <w:sz w:val="26"/>
          <w:szCs w:val="28"/>
          <w:rtl/>
        </w:rPr>
        <w:footnoteReference w:id="44"/>
      </w:r>
      <w:bookmarkEnd w:id="73"/>
    </w:p>
    <w:p w:rsidR="000775BF" w:rsidRDefault="000775BF" w:rsidP="000775BF">
      <w:pPr>
        <w:spacing w:line="360" w:lineRule="auto"/>
        <w:jc w:val="both"/>
        <w:rPr>
          <w:rFonts w:cs="Times New Roman"/>
          <w:sz w:val="26"/>
          <w:szCs w:val="28"/>
          <w:rtl/>
        </w:rPr>
      </w:pPr>
      <w:r w:rsidRPr="00E2116D">
        <w:rPr>
          <w:rFonts w:cs="Times New Roman"/>
          <w:sz w:val="26"/>
          <w:szCs w:val="28"/>
          <w:rtl/>
        </w:rPr>
        <w:t>مفهوم اقتصادی سود همواره مورد توجه اقتصاددانان بوده است. آدام اسمیت</w:t>
      </w:r>
      <w:r w:rsidRPr="00E2116D">
        <w:rPr>
          <w:rFonts w:cs="Times New Roman"/>
          <w:sz w:val="26"/>
          <w:szCs w:val="28"/>
          <w:rtl/>
        </w:rPr>
        <w:footnoteReference w:id="45"/>
      </w:r>
      <w:r w:rsidRPr="00E2116D">
        <w:rPr>
          <w:rFonts w:cs="Times New Roman"/>
          <w:sz w:val="26"/>
          <w:szCs w:val="28"/>
          <w:rtl/>
        </w:rPr>
        <w:t xml:space="preserve"> نخستین اقتصاد دانی بود که سود را به عنوان افزایش ثروت تعریف نمود. بیشتر کلاسیکها بویژه مارشال به پیروی از آدام اسمیت به مفهوم سود توجه کردند و آن را به مفهوم یا تصویری که از شیوه عملیات تجاری یا کسب کار داشتند، مربوط نمودند . برای مثال ،آنها سرمایه ثابت و سرمایه در گردش را از یکدیگرتفکیک نمودند. آنها سرمایه فیزیکی و سود را از یکدیگر تفکیک و بر تحقق سود تاکید نمودند و آن را دلیلی برای شناسایی(ثبت )سود دانستند.در آغاز سده بیستم ایده هایی در مورد سود </w:t>
      </w:r>
      <w:r w:rsidRPr="00E2116D">
        <w:rPr>
          <w:rFonts w:cs="Times New Roman"/>
          <w:sz w:val="26"/>
          <w:szCs w:val="28"/>
          <w:rtl/>
        </w:rPr>
        <w:lastRenderedPageBreak/>
        <w:t>ارائه شد. فیشر</w:t>
      </w:r>
      <w:r w:rsidRPr="00E2116D">
        <w:rPr>
          <w:rFonts w:cs="Times New Roman"/>
          <w:sz w:val="26"/>
          <w:szCs w:val="28"/>
          <w:rtl/>
        </w:rPr>
        <w:footnoteReference w:id="46"/>
      </w:r>
      <w:r w:rsidRPr="00E2116D">
        <w:rPr>
          <w:rFonts w:cs="Times New Roman"/>
          <w:sz w:val="26"/>
          <w:szCs w:val="28"/>
          <w:rtl/>
        </w:rPr>
        <w:t>، لیندال</w:t>
      </w:r>
      <w:r w:rsidRPr="00E2116D">
        <w:rPr>
          <w:rFonts w:cs="Times New Roman"/>
          <w:sz w:val="26"/>
          <w:szCs w:val="28"/>
          <w:rtl/>
        </w:rPr>
        <w:footnoteReference w:id="47"/>
      </w:r>
      <w:r w:rsidRPr="00E2116D">
        <w:rPr>
          <w:rFonts w:cs="Times New Roman"/>
          <w:sz w:val="26"/>
          <w:szCs w:val="28"/>
          <w:rtl/>
        </w:rPr>
        <w:t xml:space="preserve"> و هیکس</w:t>
      </w:r>
      <w:r w:rsidRPr="00E2116D">
        <w:rPr>
          <w:rFonts w:cs="Times New Roman"/>
          <w:sz w:val="26"/>
          <w:szCs w:val="28"/>
          <w:rtl/>
        </w:rPr>
        <w:footnoteReference w:id="48"/>
      </w:r>
      <w:r w:rsidRPr="00E2116D">
        <w:rPr>
          <w:rFonts w:cs="Times New Roman"/>
          <w:sz w:val="26"/>
          <w:szCs w:val="28"/>
          <w:rtl/>
        </w:rPr>
        <w:t xml:space="preserve"> درباره ماهیت مفهوم اقتصادی سود یک دیدگاه جدید ارائه کردند.</w:t>
      </w:r>
    </w:p>
    <w:p w:rsidR="000775BF" w:rsidRPr="00E2116D" w:rsidRDefault="000775BF" w:rsidP="000775BF">
      <w:pPr>
        <w:spacing w:line="360" w:lineRule="auto"/>
        <w:jc w:val="both"/>
        <w:rPr>
          <w:rFonts w:cs="Times New Roman"/>
          <w:sz w:val="26"/>
          <w:szCs w:val="28"/>
          <w:lang w:bidi="fa-IR"/>
        </w:rPr>
      </w:pPr>
      <w:r w:rsidRPr="00E2116D">
        <w:rPr>
          <w:rFonts w:cs="Times New Roman"/>
          <w:sz w:val="26"/>
          <w:szCs w:val="28"/>
          <w:rtl/>
        </w:rPr>
        <w:t>فیشر سود اقتصادی را بدین گونه تعریف کرد:یک سلسله از رویدادها که به حالت های مختلف مربوط می شوند:لذت بردن از سود روانی</w:t>
      </w:r>
      <w:r w:rsidRPr="00E2116D">
        <w:rPr>
          <w:rStyle w:val="FootnoteReference"/>
          <w:sz w:val="26"/>
          <w:szCs w:val="28"/>
          <w:rtl/>
        </w:rPr>
        <w:footnoteReference w:id="49"/>
      </w:r>
      <w:r w:rsidRPr="00E2116D">
        <w:rPr>
          <w:rFonts w:cs="Times New Roman"/>
          <w:sz w:val="26"/>
          <w:szCs w:val="28"/>
          <w:rtl/>
        </w:rPr>
        <w:t>،سود واقعی</w:t>
      </w:r>
      <w:r w:rsidRPr="00E2116D">
        <w:rPr>
          <w:rStyle w:val="FootnoteReference"/>
          <w:sz w:val="26"/>
          <w:szCs w:val="28"/>
          <w:rtl/>
        </w:rPr>
        <w:footnoteReference w:id="50"/>
      </w:r>
      <w:r w:rsidRPr="00E2116D">
        <w:rPr>
          <w:rFonts w:cs="Times New Roman"/>
          <w:sz w:val="26"/>
          <w:szCs w:val="28"/>
          <w:rtl/>
        </w:rPr>
        <w:t xml:space="preserve"> و سود پولی</w:t>
      </w:r>
      <w:r w:rsidRPr="00E2116D">
        <w:rPr>
          <w:rStyle w:val="FootnoteReference"/>
          <w:sz w:val="26"/>
          <w:szCs w:val="28"/>
          <w:rtl/>
        </w:rPr>
        <w:footnoteReference w:id="51"/>
      </w:r>
      <w:r w:rsidRPr="00E2116D">
        <w:rPr>
          <w:rFonts w:cs="Times New Roman"/>
          <w:sz w:val="26"/>
          <w:szCs w:val="28"/>
          <w:rtl/>
        </w:rPr>
        <w:t>.سود روانی عبارت است از مصرف واقعی شخص از کالاها و خدماتی که موجب لذت روانی و تامین خواسته ها می شوند. سود روانی یک مفهوم روانشناختی است که نمی توان آن را به صورت تقریبی بیان کرد. سود واقعی عبارتست از بیان رویدادهایی که موجب بروز یا افزایش لذت های روانی می شود. سود واقعی را می توان به بهترین شکل ممکن از طریق هزینه زندگی اندازه گیری کرد. به بیان دیگر،با پرداخت پول برای خرید کالا یا خدمات، قبل یا بعد از مصرف،می توان رضایت حاصل شده از طریق لذت روانی ناشی از سود را محاسبه کرد. از اینرو،سود روانی،سود واقعی و بهای زندگی سه مرحله متفاوت از سود هستند. سرانجام سود پولی نمایانگر همه پول هایی است که به قصد مصرف در جهت تامین بهای زندگی دریافت می شوند. به هر حال، سود روانی اساسی ترین پایه سطح سود را تشکیل میدهد وسود پولی مرحله ای از سود است که اغلب آنرا سود می دانند ، فیشر تصور کرد که برای حسابداران سود واقعی (نسبت به بقیه )جنبه عملی و کاربرد بیشتری دارد(سرورو ،2001، ص23)</w:t>
      </w:r>
      <w:r w:rsidRPr="00E2116D">
        <w:rPr>
          <w:rStyle w:val="FootnoteReference"/>
          <w:sz w:val="26"/>
          <w:szCs w:val="28"/>
          <w:rtl/>
        </w:rPr>
        <w:footnoteReference w:id="52"/>
      </w:r>
      <w:r w:rsidRPr="00E2116D">
        <w:rPr>
          <w:rFonts w:cs="Times New Roman"/>
          <w:sz w:val="26"/>
          <w:szCs w:val="28"/>
          <w:rtl/>
        </w:rPr>
        <w:t>.لیندال مفهوم سود را در قالب «سود تضمین شده(بهره)» بیان کرد و مقصود، افزایش مستمر کالاهای سرمایه ای در طول زمان می باشد. این دیدگاه باعث شده که مفهوم پذیرفته شده سود اقتصادی در قالب مصرف به اضافه پس اندازی که انتظار می رود در طی یک دوره زمانی مشخص به وجود آید،مطرح شود. پس انداز برابر است با تغییر در سرمایه اقتصادی. هیکس</w:t>
      </w:r>
      <w:r w:rsidRPr="00E2116D">
        <w:rPr>
          <w:rStyle w:val="FootnoteReference"/>
          <w:sz w:val="26"/>
          <w:szCs w:val="28"/>
          <w:rtl/>
        </w:rPr>
        <w:footnoteReference w:id="53"/>
      </w:r>
      <w:r w:rsidRPr="00E2116D">
        <w:rPr>
          <w:rFonts w:cs="Times New Roman"/>
          <w:sz w:val="26"/>
          <w:szCs w:val="28"/>
          <w:rtl/>
        </w:rPr>
        <w:t xml:space="preserve"> اقتصاددان انگلیسی و برنده جایزه نوبل با استفاده از مفاهیم ارائه شده بوسیله فیشر و لیندال، تئوری عمومی «سود اقتصادی» را ارئه نمود که می توان آن را بدین صورت تشریح کرد که سود عبارتست از حداکثر مبلغی که یک شخص می تواند طی یک دوره زمانی </w:t>
      </w:r>
      <w:r w:rsidRPr="00E2116D">
        <w:rPr>
          <w:rFonts w:cs="Times New Roman"/>
          <w:sz w:val="26"/>
          <w:szCs w:val="28"/>
          <w:rtl/>
        </w:rPr>
        <w:lastRenderedPageBreak/>
        <w:t>مشخص به مصرف رسانید بطوریکه ثروت او در پایان دوره همان ثروت اول دوره باشد(دابلین، 1990،ص101)</w:t>
      </w:r>
      <w:r w:rsidRPr="00E2116D">
        <w:rPr>
          <w:rStyle w:val="FootnoteReference"/>
          <w:sz w:val="26"/>
          <w:szCs w:val="28"/>
          <w:rtl/>
        </w:rPr>
        <w:footnoteReference w:id="54"/>
      </w:r>
      <w:r w:rsidRPr="00E2116D">
        <w:rPr>
          <w:rFonts w:cs="Times New Roman"/>
          <w:sz w:val="26"/>
          <w:szCs w:val="28"/>
          <w:rtl/>
        </w:rPr>
        <w:t>.</w:t>
      </w:r>
    </w:p>
    <w:p w:rsidR="000775BF" w:rsidRDefault="000775BF" w:rsidP="000775BF">
      <w:pPr>
        <w:spacing w:line="360" w:lineRule="auto"/>
        <w:jc w:val="both"/>
        <w:rPr>
          <w:rFonts w:cs="Times New Roman"/>
          <w:sz w:val="26"/>
          <w:szCs w:val="28"/>
        </w:rPr>
      </w:pPr>
    </w:p>
    <w:p w:rsidR="000775BF" w:rsidRPr="00E2116D" w:rsidRDefault="000775BF" w:rsidP="000775BF">
      <w:pPr>
        <w:pStyle w:val="Heading1"/>
        <w:rPr>
          <w:rtl/>
          <w:lang w:bidi="fa-IR"/>
        </w:rPr>
      </w:pPr>
      <w:bookmarkStart w:id="74" w:name="_Toc302419389"/>
      <w:r>
        <w:rPr>
          <w:rtl/>
        </w:rPr>
        <w:t xml:space="preserve">6-5-2 </w:t>
      </w:r>
      <w:r w:rsidRPr="00E2116D">
        <w:rPr>
          <w:rtl/>
        </w:rPr>
        <w:t>پیدایش نظریه کیفیت سود</w:t>
      </w:r>
      <w:r w:rsidRPr="00E2116D">
        <w:rPr>
          <w:rStyle w:val="FootnoteReference"/>
          <w:b w:val="0"/>
          <w:bCs w:val="0"/>
          <w:sz w:val="26"/>
          <w:szCs w:val="28"/>
          <w:rtl/>
        </w:rPr>
        <w:footnoteReference w:id="55"/>
      </w:r>
      <w:bookmarkEnd w:id="74"/>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نظریه کیفیت سود برای اولین بار توسط تحلیل گران مالی و کارگزاران بورس مطرح شد،زیرا آنها احساس می کردند سود گزارش شده میزان قدرت سود یک شرکت را آنچنان که در ذهن مجسم می کنند،نشان نمی دهد. آنها دریافتند که پیش بینی سودهای آتی بر مبنای نتایج گزارش شده،کار مشکلی است ضمناً تحلیل گران دریافتند که تجزیه و تحلیل صورتهای مالی شرکتها به دلیل نقاط ضعف متعدد در اندازه گیری اطلاعات حسابداری کار مشکلی می باشد</w:t>
      </w:r>
      <w:r>
        <w:rPr>
          <w:rFonts w:cs="Times New Roman"/>
          <w:sz w:val="26"/>
          <w:szCs w:val="28"/>
          <w:rtl/>
        </w:rPr>
        <w:t xml:space="preserve"> </w:t>
      </w:r>
      <w:r w:rsidRPr="00E2116D">
        <w:rPr>
          <w:rFonts w:cs="Times New Roman"/>
          <w:sz w:val="26"/>
          <w:szCs w:val="28"/>
          <w:rtl/>
          <w:lang w:eastAsia="zh-TW"/>
        </w:rPr>
        <w:t>(ریواس،</w:t>
      </w:r>
      <w:r>
        <w:rPr>
          <w:rFonts w:cs="Times New Roman"/>
          <w:sz w:val="26"/>
          <w:szCs w:val="28"/>
          <w:rtl/>
          <w:lang w:eastAsia="zh-TW"/>
        </w:rPr>
        <w:t xml:space="preserve"> </w:t>
      </w:r>
      <w:r w:rsidRPr="00E2116D">
        <w:rPr>
          <w:rFonts w:cs="Times New Roman"/>
          <w:sz w:val="26"/>
          <w:szCs w:val="28"/>
          <w:rtl/>
          <w:lang w:eastAsia="zh-TW"/>
        </w:rPr>
        <w:t>1998،</w:t>
      </w:r>
      <w:r>
        <w:rPr>
          <w:rFonts w:cs="Times New Roman"/>
          <w:sz w:val="26"/>
          <w:szCs w:val="28"/>
          <w:rtl/>
          <w:lang w:eastAsia="zh-TW"/>
        </w:rPr>
        <w:t xml:space="preserve"> </w:t>
      </w:r>
      <w:r w:rsidRPr="00E2116D">
        <w:rPr>
          <w:rFonts w:cs="Times New Roman"/>
          <w:sz w:val="26"/>
          <w:szCs w:val="28"/>
          <w:rtl/>
          <w:lang w:eastAsia="zh-TW"/>
        </w:rPr>
        <w:t>ص4)</w:t>
      </w:r>
      <w:r w:rsidRPr="00E2116D">
        <w:rPr>
          <w:rStyle w:val="FootnoteReference"/>
          <w:sz w:val="26"/>
          <w:szCs w:val="28"/>
          <w:rtl/>
          <w:lang w:eastAsia="zh-TW"/>
        </w:rPr>
        <w:footnoteReference w:id="56"/>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سوال اساسی این است که چرا تحلیل گران مالی در ارزیابی خود از سود خالص گزارش شده و یا سود هر سهم شرکت (بدون تعدیل</w:t>
      </w:r>
      <w:r w:rsidRPr="00E2116D">
        <w:rPr>
          <w:rStyle w:val="FootnoteReference"/>
          <w:sz w:val="26"/>
          <w:szCs w:val="28"/>
          <w:rtl/>
        </w:rPr>
        <w:footnoteReference w:id="57"/>
      </w:r>
      <w:r w:rsidRPr="00E2116D">
        <w:rPr>
          <w:rFonts w:cs="Times New Roman"/>
          <w:sz w:val="26"/>
          <w:szCs w:val="28"/>
          <w:rtl/>
        </w:rPr>
        <w:t>) استفاده نمی کنند و جانب احتیاط را رعایت می نمایند.پاسخ این است که در تعیین ارزش شرکت فقط به کمیت سود نگاه نمی شود، بلکه باید به کیفیت آن نیز توجه شود. منظور از کیفیت سود زمینه بالقوه رشد سود و میزان احتمال تحقق سودهای آتی است.به عبارت دیگر ارزش یک سهم تنها به سود هر سهم سال جاری شرکت بستگی ندارد بلکه به انتظارات ما از آینده شرکت و قدرت سود آوری سالهای آتی و ضریب اطمینان نسبت به سودهای آتی بستگی دارد.تحلیل گران مالی تلاش می کنند تا چشم انداز سود شرکتها را ارزیابی کنند.چشم انداز سود به ترکیب ویژگیهای مطلوب و نامطلوب سود خالص اشاره دارد.برای مثال ،شرکتی که عناصر و اقلام با ثباتی در صورت سود و زیانش وجود دارد نسبت به شرکتی که این اقلام و عناصر در صورت سود و زیان آن با ثبات نیست،کیفیت سود بالاتری دارد.همین امر به تحلیل گران اجازه می دهد،سود آتی شرکت را باقابلیت اطمینان بیشتری پیش بینی نمایند</w:t>
      </w:r>
      <w:r>
        <w:rPr>
          <w:rFonts w:cs="Times New Roman"/>
          <w:sz w:val="26"/>
          <w:szCs w:val="28"/>
          <w:rtl/>
        </w:rPr>
        <w:t xml:space="preserve"> </w:t>
      </w:r>
      <w:r w:rsidRPr="00E2116D">
        <w:rPr>
          <w:rFonts w:cs="Times New Roman"/>
          <w:sz w:val="26"/>
          <w:szCs w:val="28"/>
        </w:rPr>
        <w:t xml:space="preserve"> )</w:t>
      </w:r>
      <w:r w:rsidRPr="00E2116D">
        <w:rPr>
          <w:rFonts w:cs="Times New Roman"/>
          <w:sz w:val="26"/>
          <w:szCs w:val="28"/>
          <w:rtl/>
        </w:rPr>
        <w:t>ظریف فرد،احمد،1378)</w:t>
      </w:r>
      <w:r>
        <w:rPr>
          <w:rStyle w:val="FootnoteReference"/>
          <w:sz w:val="26"/>
          <w:szCs w:val="28"/>
          <w:rtl/>
        </w:rPr>
        <w:footnoteReference w:id="58"/>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p>
    <w:p w:rsidR="000775BF" w:rsidRPr="00E2116D" w:rsidRDefault="000775BF" w:rsidP="000775BF">
      <w:pPr>
        <w:pStyle w:val="Heading1"/>
        <w:rPr>
          <w:rtl/>
          <w:lang w:bidi="fa-IR"/>
        </w:rPr>
      </w:pPr>
      <w:bookmarkStart w:id="75" w:name="_Toc302419390"/>
      <w:r>
        <w:rPr>
          <w:rtl/>
        </w:rPr>
        <w:lastRenderedPageBreak/>
        <w:t xml:space="preserve">7-5-2 </w:t>
      </w:r>
      <w:r w:rsidRPr="00E2116D">
        <w:rPr>
          <w:rtl/>
        </w:rPr>
        <w:t xml:space="preserve">مفهوم کیفیت سود </w:t>
      </w:r>
      <w:r w:rsidRPr="00E2116D">
        <w:rPr>
          <w:rStyle w:val="FootnoteReference"/>
          <w:b w:val="0"/>
          <w:bCs w:val="0"/>
          <w:sz w:val="26"/>
          <w:szCs w:val="28"/>
          <w:rtl/>
        </w:rPr>
        <w:footnoteReference w:id="59"/>
      </w:r>
      <w:bookmarkEnd w:id="75"/>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وجود زمینه های مناسب برای «دستکاری سود»ناشی از تضاد منافع و همچنین به علت پاره ای از محدودیت های ذاتی حسابداری از جمله:</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الف )نارسایی های موجود در فرآیند برآوردها و پیش بینی های آتی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ب)امکان استفاده از روشهای متعدد حسابداری باعث شده است که سود واقعی یک واحد اقتصادی  از سود گزارش شده در صورتهای مالی متفاوت باشد.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 محققان و دست اندرکاران حرفه حسابداری اهمیت سود به عنوان یکی از مهمترین معیارهای ارزیابی عملکرد و تعیین کننده ارزش شرکت ناگریز به ارزیابی سود گزارش شده توسط واحدهای اقتصادی می باشند. برای ارزیابی این سود از مفهومی بنام کیفیت سود استفاده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در مقالات مختلف در تعریف مفهوم کیفیت سود به دو ویژگی برای تعیین کیفیت سود اشاره شده است: یکی ازآنها سودمندی تصمیم گیری و دیگری ارتباط بین این دو مفهوم و سود اقتصادی مد نظر آقای هیکس میباشد. به عبارت دیگر کیفیت سود عبارت است از بیان صادقانه سود گزارش شده، از سود مدنظر آقای هیکس. منظور از بیان صادقانه تطابق بین توصیف انجام شده و آن چیزی که ادعای آن را دارد، می باشد. یعنی کیفیت سود بالا نشان دهنده مفید بودن اطلاعات سود برای تصمیم گیری استفاده کنندگان و همچنین مطابقت بیشتر آن با سود اقتصادی هیکس میباشد. اما بدلیل آنکه افراد از اطلاعات در تصمیمات متفاوتی استفاده می کنند، امکان ارائه یک تعریف جامع از سود وجود ندارد.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برخی تحلیل گران مالی، کیفیت سود را بعنوان سود عادی و مستمر، تکرارپذیر و ایجاد کننده جریان نقدی حاصل از عملیات میدانند، آنها متعقدند که کیفیت سود رقمی بین سود خالص گزارش شده و جریان نقدی حاصل از عملیات منهای ارقام غیر تکراری میباشد.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تاکنون متخصصان مالی نتوانسته اند به یک محاسبه مستقل از سود که از نظر آنها کیفیت لازم را دارا باشد دست یابند. در این حالت، متخصصان مالی با انجام تعدیلات مناسب، می توانند به یک دامنه که به شکل صحیح تر نشانگر کیفیت سود نسبت به سود خالص گزارش شده باشد، دست یابند.بنابراین مفهوم کیفیت سود،یک امر تعریف شده ثابت نیست که بتوان به آن دست یافت. بلکه مفهومی است نسبی که به ارتباط آن با دیدگاهها و نگرشها بستگی دارد.</w:t>
      </w:r>
    </w:p>
    <w:p w:rsidR="000775BF" w:rsidRDefault="000775BF" w:rsidP="000775BF">
      <w:pPr>
        <w:spacing w:line="360" w:lineRule="auto"/>
        <w:jc w:val="both"/>
        <w:rPr>
          <w:rFonts w:cs="Times New Roman"/>
          <w:sz w:val="26"/>
          <w:szCs w:val="28"/>
        </w:rPr>
      </w:pPr>
      <w:r w:rsidRPr="00E2116D">
        <w:rPr>
          <w:rFonts w:cs="Times New Roman"/>
          <w:sz w:val="26"/>
          <w:szCs w:val="28"/>
          <w:rtl/>
        </w:rPr>
        <w:lastRenderedPageBreak/>
        <w:t>دیدگاههای مختلفی در مورد ارزیابی کیفیت سود وجود دارد که ذیلاً تعدادی از آنها مورد بررسی قرار می گیرد.هانت</w:t>
      </w:r>
      <w:r w:rsidRPr="000422EB">
        <w:rPr>
          <w:rFonts w:cs="Times New Roman"/>
          <w:sz w:val="26"/>
          <w:szCs w:val="28"/>
          <w:vertAlign w:val="superscript"/>
          <w:rtl/>
        </w:rPr>
        <w:footnoteReference w:id="60"/>
      </w:r>
      <w:r w:rsidRPr="00E2116D">
        <w:rPr>
          <w:rFonts w:cs="Times New Roman"/>
          <w:sz w:val="26"/>
          <w:szCs w:val="28"/>
          <w:rtl/>
        </w:rPr>
        <w:t xml:space="preserve"> مدیر مالی شرکت جنرال میلز</w:t>
      </w:r>
      <w:r w:rsidRPr="000422EB">
        <w:rPr>
          <w:rFonts w:cs="Times New Roman"/>
          <w:sz w:val="26"/>
          <w:szCs w:val="28"/>
          <w:vertAlign w:val="superscript"/>
          <w:rtl/>
        </w:rPr>
        <w:footnoteReference w:id="61"/>
      </w:r>
      <w:r w:rsidRPr="00E2116D">
        <w:rPr>
          <w:rFonts w:cs="Times New Roman"/>
          <w:sz w:val="26"/>
          <w:szCs w:val="28"/>
          <w:rtl/>
        </w:rPr>
        <w:t>معتقد است که در ارزیابی کیفیت سود دو مورد ارزیابی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Pr>
        <w:t xml:space="preserve"> </w:t>
      </w:r>
      <w:r w:rsidRPr="00E2116D">
        <w:rPr>
          <w:rFonts w:cs="Times New Roman"/>
          <w:sz w:val="26"/>
          <w:szCs w:val="28"/>
          <w:rtl/>
        </w:rPr>
        <w:t xml:space="preserve">یکی از تناسب داشتن سود فعلی شرکت با سودهای گذشته ودیگری برداشت بازار از کیفیت سود شرکت که در نسبت </w:t>
      </w:r>
      <w:r w:rsidRPr="00E2116D">
        <w:rPr>
          <w:rFonts w:cs="Times New Roman"/>
          <w:sz w:val="26"/>
          <w:szCs w:val="28"/>
        </w:rPr>
        <w:t>P/E</w:t>
      </w:r>
      <w:r w:rsidRPr="00E2116D">
        <w:rPr>
          <w:rFonts w:cs="Times New Roman"/>
          <w:sz w:val="26"/>
          <w:szCs w:val="28"/>
          <w:rtl/>
        </w:rPr>
        <w:t xml:space="preserve"> متجلی می شود.هگن</w:t>
      </w:r>
      <w:r w:rsidRPr="000422EB">
        <w:rPr>
          <w:rFonts w:cs="Times New Roman"/>
          <w:sz w:val="26"/>
          <w:szCs w:val="28"/>
          <w:vertAlign w:val="superscript"/>
          <w:rtl/>
        </w:rPr>
        <w:footnoteReference w:id="62"/>
      </w:r>
      <w:r w:rsidRPr="00E2116D">
        <w:rPr>
          <w:rFonts w:cs="Times New Roman"/>
          <w:sz w:val="26"/>
          <w:szCs w:val="28"/>
          <w:rtl/>
        </w:rPr>
        <w:t xml:space="preserve"> مدیر مالی شرکت دینولدز</w:t>
      </w:r>
      <w:r w:rsidRPr="000422EB">
        <w:rPr>
          <w:rFonts w:cs="Times New Roman"/>
          <w:sz w:val="26"/>
          <w:szCs w:val="28"/>
          <w:vertAlign w:val="superscript"/>
          <w:rtl/>
        </w:rPr>
        <w:footnoteReference w:id="63"/>
      </w:r>
      <w:r w:rsidRPr="00E2116D">
        <w:rPr>
          <w:rFonts w:cs="Times New Roman"/>
          <w:sz w:val="26"/>
          <w:szCs w:val="28"/>
          <w:rtl/>
        </w:rPr>
        <w:t xml:space="preserve"> معتقد است که کیفیت سود را می توان با شناسایی یا حذف اثرات تغییر روشهای حسابداری، اقلام غیر عادی و شرایط بازار یا هزینه های موقتی، اندازه گیری نمود.کونولی</w:t>
      </w:r>
      <w:r w:rsidRPr="000422EB">
        <w:rPr>
          <w:rFonts w:cs="Times New Roman"/>
          <w:sz w:val="26"/>
          <w:szCs w:val="28"/>
          <w:vertAlign w:val="superscript"/>
          <w:rtl/>
        </w:rPr>
        <w:footnoteReference w:id="64"/>
      </w:r>
      <w:r w:rsidRPr="00E2116D">
        <w:rPr>
          <w:rFonts w:cs="Times New Roman"/>
          <w:sz w:val="26"/>
          <w:szCs w:val="28"/>
          <w:rtl/>
        </w:rPr>
        <w:t xml:space="preserve"> دیگر تحلیل گر مالی معتقد است که کیفیت سود را می توان از طریق اندازه گیری ارزش قابل بازیافتنی داراییها ارزیابی کرد.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والن</w:t>
      </w:r>
      <w:r w:rsidRPr="00E2116D">
        <w:rPr>
          <w:rFonts w:cs="Times New Roman"/>
          <w:sz w:val="26"/>
          <w:szCs w:val="28"/>
          <w:rtl/>
        </w:rPr>
        <w:footnoteReference w:id="65"/>
      </w:r>
      <w:r w:rsidRPr="00E2116D">
        <w:rPr>
          <w:rFonts w:cs="Times New Roman"/>
          <w:sz w:val="26"/>
          <w:szCs w:val="28"/>
        </w:rPr>
        <w:t xml:space="preserve"> </w:t>
      </w:r>
      <w:r w:rsidRPr="00E2116D">
        <w:rPr>
          <w:rFonts w:cs="Times New Roman"/>
          <w:sz w:val="26"/>
          <w:szCs w:val="28"/>
          <w:rtl/>
        </w:rPr>
        <w:t xml:space="preserve">مدیرمالی شرکت آمریکایی برد کاستینگ </w:t>
      </w:r>
      <w:r w:rsidRPr="000422EB">
        <w:rPr>
          <w:rFonts w:cs="Times New Roman"/>
          <w:sz w:val="26"/>
          <w:szCs w:val="28"/>
          <w:vertAlign w:val="superscript"/>
        </w:rPr>
        <w:footnoteReference w:id="66"/>
      </w:r>
      <w:r w:rsidRPr="00E2116D">
        <w:rPr>
          <w:rFonts w:cs="Times New Roman"/>
          <w:sz w:val="26"/>
          <w:szCs w:val="28"/>
          <w:rtl/>
        </w:rPr>
        <w:t xml:space="preserve"> معتقد است که کیفیت سود را می توان از طریق تفاضل بین سود تورمی و سود گزارش شده اندازه گیری کرد. اسلون اثبات کرد که شرکتهای با سود گزارش شده بالاتر از جریان وجوه نقد عملیاتی (حجم بالای اقلام تعهدی)، در سالهای آتی یک کاهشی در سود عملیاتی را تجربه خواهند کرد. بنابراین حجم اقلام تعهدی یک شاخص خوب برای کیفیت سود می باشد (</w:t>
      </w:r>
      <w:r>
        <w:rPr>
          <w:rFonts w:cs="Times New Roman"/>
          <w:sz w:val="26"/>
          <w:szCs w:val="28"/>
          <w:rtl/>
        </w:rPr>
        <w:t>اسلون</w:t>
      </w:r>
      <w:r w:rsidRPr="00E2116D">
        <w:rPr>
          <w:rFonts w:cs="Times New Roman"/>
          <w:sz w:val="26"/>
          <w:szCs w:val="28"/>
          <w:rtl/>
        </w:rPr>
        <w:t>،1996</w:t>
      </w:r>
      <w:r>
        <w:rPr>
          <w:rFonts w:cs="Times New Roman"/>
          <w:sz w:val="26"/>
          <w:szCs w:val="28"/>
          <w:rtl/>
        </w:rPr>
        <w:t>،102</w:t>
      </w:r>
      <w:r w:rsidRPr="00E2116D">
        <w:rPr>
          <w:rFonts w:cs="Times New Roman"/>
          <w:sz w:val="26"/>
          <w:szCs w:val="28"/>
          <w:rtl/>
        </w:rPr>
        <w:t>)</w:t>
      </w:r>
      <w:r w:rsidRPr="000422EB">
        <w:rPr>
          <w:rFonts w:cs="Times New Roman"/>
          <w:sz w:val="26"/>
          <w:szCs w:val="28"/>
          <w:rtl/>
        </w:rPr>
        <w:t xml:space="preserve"> </w:t>
      </w:r>
      <w:r w:rsidRPr="00301D76">
        <w:rPr>
          <w:rFonts w:cs="Times New Roman"/>
          <w:sz w:val="26"/>
          <w:szCs w:val="28"/>
          <w:vertAlign w:val="superscript"/>
          <w:rtl/>
        </w:rPr>
        <w:footnoteReference w:id="67"/>
      </w:r>
      <w:r w:rsidRPr="00E2116D">
        <w:rPr>
          <w:rFonts w:cs="Times New Roman"/>
          <w:sz w:val="26"/>
          <w:szCs w:val="28"/>
          <w:rtl/>
        </w:rPr>
        <w:t>.میشایل بی</w:t>
      </w:r>
      <w:r w:rsidRPr="000422EB">
        <w:rPr>
          <w:rFonts w:cs="Times New Roman"/>
          <w:sz w:val="26"/>
          <w:szCs w:val="28"/>
          <w:vertAlign w:val="superscript"/>
          <w:rtl/>
        </w:rPr>
        <w:footnoteReference w:id="68"/>
      </w:r>
      <w:r w:rsidRPr="00E2116D">
        <w:rPr>
          <w:rFonts w:cs="Times New Roman"/>
          <w:sz w:val="26"/>
          <w:szCs w:val="28"/>
          <w:rtl/>
        </w:rPr>
        <w:t xml:space="preserve"> معتقد است، سودی را که بهتر بتواند جریات نقدی عملیاتی آتی موسسه را پیش بینی کند، با کیفیت تر است.</w:t>
      </w:r>
    </w:p>
    <w:p w:rsidR="000775BF" w:rsidRPr="00E2116D" w:rsidRDefault="000775BF" w:rsidP="000775BF">
      <w:pPr>
        <w:spacing w:line="360" w:lineRule="auto"/>
        <w:jc w:val="both"/>
        <w:rPr>
          <w:rFonts w:cs="Times New Roman"/>
          <w:sz w:val="26"/>
          <w:szCs w:val="28"/>
        </w:rPr>
      </w:pPr>
      <w:r w:rsidRPr="00E2116D">
        <w:rPr>
          <w:rFonts w:cs="Times New Roman"/>
          <w:sz w:val="26"/>
          <w:szCs w:val="28"/>
          <w:rtl/>
        </w:rPr>
        <w:t>در متون حسابداری و مالی برخی از ویژگیهای واحد تجاری شناسایی شده اند که وجود آنها باعث افزایش کیفیت سود می گردد.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اگر شرکتی ویژگیهای زیر را دارا باشد، کیفیت سود آن بالا خواهدبود(کالینز،1998 ص 13)</w:t>
      </w:r>
      <w:r w:rsidRPr="00E2116D">
        <w:rPr>
          <w:rStyle w:val="FootnoteReference"/>
          <w:sz w:val="26"/>
          <w:szCs w:val="28"/>
          <w:rtl/>
        </w:rPr>
        <w:footnoteReference w:id="69"/>
      </w:r>
      <w:r w:rsidRPr="00E2116D">
        <w:rPr>
          <w:rFonts w:cs="Times New Roman"/>
          <w:sz w:val="26"/>
          <w:szCs w:val="28"/>
          <w:rtl/>
        </w:rPr>
        <w:t>:</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1)روشهای با ثبات محافظه کارانه حسابداری.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2)جریان درآمد قبل از مالیات ناشی از فعالیتهای عملیاتی و تکرارپذیر.</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3)کسب سطحی از سود خالص و نرخ رشد، مستقل از ملاحظات مالیاتی(مثل کاهش نرخ مالیات که منجر به معافیت مالیاتی می شود).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lastRenderedPageBreak/>
        <w:t>4) داشتن سطح مناسبی از بدهی.</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5) سود شرکت ناشی از تورم نباشد.</w:t>
      </w:r>
    </w:p>
    <w:p w:rsidR="000775BF" w:rsidRDefault="000775BF" w:rsidP="000775BF">
      <w:pPr>
        <w:spacing w:line="360" w:lineRule="auto"/>
        <w:jc w:val="both"/>
        <w:rPr>
          <w:rFonts w:cs="Times New Roman"/>
          <w:sz w:val="26"/>
          <w:szCs w:val="28"/>
        </w:rPr>
      </w:pPr>
      <w:r w:rsidRPr="00E2116D">
        <w:rPr>
          <w:rFonts w:cs="Times New Roman"/>
          <w:sz w:val="26"/>
          <w:szCs w:val="28"/>
          <w:rtl/>
        </w:rPr>
        <w:t>همانطور که ملاحظه گردید،تعریف یکسانی از واژه کیفیت سود وجود ندارد.بسیاری از تحقیقات انجام شده در کشورهای توسعه یافته مؤید این مطلب است که سود خالص گزارش شده توسط واحدهای اقتصادی دارای محتوای اطلاعاتی است.</w:t>
      </w:r>
    </w:p>
    <w:p w:rsidR="000775BF" w:rsidRDefault="000775BF" w:rsidP="000775BF">
      <w:pPr>
        <w:spacing w:line="360" w:lineRule="auto"/>
        <w:jc w:val="both"/>
        <w:rPr>
          <w:rFonts w:cs="Times New Roman"/>
          <w:sz w:val="26"/>
          <w:szCs w:val="28"/>
          <w:rtl/>
          <w:lang w:bidi="fa-IR"/>
        </w:rPr>
      </w:pPr>
      <w:r w:rsidRPr="00E2116D">
        <w:rPr>
          <w:rFonts w:cs="Times New Roman"/>
          <w:sz w:val="26"/>
          <w:szCs w:val="28"/>
          <w:rtl/>
        </w:rPr>
        <w:t>ولیکن در رابطه با تعریف یکسانی از سود توفیق چندانی حاصل نگردیده است. لذا،سوال اساسی این است که چگونه می توان ایرادهای وارده بر سود را مرتفع ساخت و به عبارت دیگر سودی را گزارش نمود که امکان ارزیابی را فراهم نموده و توان سودآوری بنگاه اقتصادی را نشان دهد. چنین سودی که اصطلاحا سود کیفی نامیده می شود در تصمیمات اقتصادی نقش بسیار مهمی دارد و استفاده از آن در شرایط کنونی ایران حائز اهمیت فراوان است .</w:t>
      </w:r>
    </w:p>
    <w:p w:rsidR="000775BF" w:rsidRDefault="000775BF" w:rsidP="000775BF">
      <w:pPr>
        <w:spacing w:line="360" w:lineRule="auto"/>
        <w:jc w:val="both"/>
        <w:rPr>
          <w:rFonts w:cs="Times New Roman"/>
          <w:sz w:val="26"/>
          <w:szCs w:val="28"/>
          <w:lang w:bidi="fa-IR"/>
        </w:rPr>
      </w:pPr>
    </w:p>
    <w:p w:rsidR="000775BF" w:rsidRPr="0003623A" w:rsidRDefault="000775BF" w:rsidP="000775BF">
      <w:pPr>
        <w:pStyle w:val="Heading1"/>
        <w:rPr>
          <w:rtl/>
        </w:rPr>
      </w:pPr>
      <w:bookmarkStart w:id="76" w:name="_Toc302419391"/>
      <w:r>
        <w:rPr>
          <w:rtl/>
        </w:rPr>
        <w:t xml:space="preserve">8-5-2 </w:t>
      </w:r>
      <w:r w:rsidRPr="00E2116D">
        <w:rPr>
          <w:rtl/>
        </w:rPr>
        <w:t>تحلیل کیفیت سود</w:t>
      </w:r>
      <w:r w:rsidRPr="00E2116D">
        <w:rPr>
          <w:rStyle w:val="FootnoteReference"/>
          <w:b w:val="0"/>
          <w:bCs w:val="0"/>
          <w:sz w:val="26"/>
          <w:szCs w:val="28"/>
          <w:rtl/>
        </w:rPr>
        <w:footnoteReference w:id="70"/>
      </w:r>
      <w:bookmarkEnd w:id="76"/>
    </w:p>
    <w:p w:rsidR="000775BF" w:rsidRDefault="000775BF" w:rsidP="000775BF">
      <w:pPr>
        <w:spacing w:line="360" w:lineRule="auto"/>
        <w:jc w:val="both"/>
        <w:rPr>
          <w:rFonts w:cs="Times New Roman"/>
          <w:sz w:val="26"/>
          <w:szCs w:val="28"/>
          <w:rtl/>
        </w:rPr>
      </w:pPr>
      <w:r w:rsidRPr="00E2116D">
        <w:rPr>
          <w:rFonts w:cs="Times New Roman"/>
          <w:sz w:val="26"/>
          <w:szCs w:val="28"/>
          <w:rtl/>
        </w:rPr>
        <w:t>حرفه حسابداری آمریکاو بورس اوراق بهادار</w:t>
      </w:r>
      <w:r w:rsidRPr="000422EB">
        <w:rPr>
          <w:rFonts w:cs="Times New Roman"/>
          <w:sz w:val="26"/>
          <w:szCs w:val="28"/>
          <w:vertAlign w:val="superscript"/>
          <w:rtl/>
        </w:rPr>
        <w:footnoteReference w:id="71"/>
      </w:r>
      <w:r w:rsidRPr="00E2116D">
        <w:rPr>
          <w:rFonts w:cs="Times New Roman"/>
          <w:sz w:val="26"/>
          <w:szCs w:val="28"/>
          <w:rtl/>
        </w:rPr>
        <w:t xml:space="preserve"> سالها در تلاشند تا سیستم جامع و کاملی از رویه های حسابداری در جهان تدوین نمایند.بنابراین یک فاصله با اهمیت (فاصله مورد انتظار) بین آنچه که سرمایه گذاران و اعتباردهندگان انتظار دارند و آنچه که حرفه حسابداری می تواند فراهم نماید، وجود دارد این فاصله مورد انتظار تا اندازه ایی وجود دارد زیرا عموماً شرکتها در انتخاب اصول و برآوردهای حسابداری که بر نتایج مالی گزارش شده تاثیر می گذارند دارای اختیاراتی می باشند</w:t>
      </w:r>
      <w:r w:rsidRPr="00E2116D">
        <w:rPr>
          <w:rFonts w:cs="Times New Roman"/>
          <w:sz w:val="26"/>
          <w:szCs w:val="28"/>
          <w:rtl/>
          <w:lang w:bidi="fa-IR"/>
        </w:rPr>
        <w:t>(زاروین،1992</w:t>
      </w:r>
      <w:r>
        <w:rPr>
          <w:rFonts w:cs="Times New Roman"/>
          <w:sz w:val="26"/>
          <w:szCs w:val="28"/>
          <w:rtl/>
          <w:lang w:bidi="fa-IR"/>
        </w:rPr>
        <w:t>،81</w:t>
      </w:r>
      <w:r w:rsidRPr="00E2116D">
        <w:rPr>
          <w:rFonts w:cs="Times New Roman"/>
          <w:sz w:val="26"/>
          <w:szCs w:val="28"/>
          <w:rtl/>
          <w:lang w:bidi="fa-IR"/>
        </w:rPr>
        <w:t>)</w:t>
      </w:r>
      <w:r w:rsidRPr="00E2116D">
        <w:rPr>
          <w:rStyle w:val="FootnoteReference"/>
          <w:sz w:val="26"/>
          <w:szCs w:val="28"/>
          <w:rtl/>
          <w:lang w:bidi="fa-IR"/>
        </w:rPr>
        <w:footnoteReference w:id="72"/>
      </w:r>
      <w:r w:rsidRPr="00E2116D">
        <w:rPr>
          <w:rFonts w:cs="Times New Roman"/>
          <w:sz w:val="26"/>
          <w:szCs w:val="28"/>
          <w:rtl/>
        </w:rPr>
        <w:t>.</w:t>
      </w:r>
    </w:p>
    <w:p w:rsidR="000775BF" w:rsidRDefault="000775BF" w:rsidP="000775BF">
      <w:pPr>
        <w:spacing w:line="360" w:lineRule="auto"/>
        <w:jc w:val="both"/>
        <w:rPr>
          <w:rFonts w:cs="Times New Roman"/>
          <w:sz w:val="26"/>
          <w:szCs w:val="28"/>
          <w:rtl/>
        </w:rPr>
      </w:pPr>
      <w:r w:rsidRPr="00E2116D">
        <w:rPr>
          <w:rFonts w:cs="Times New Roman"/>
          <w:sz w:val="26"/>
          <w:szCs w:val="28"/>
          <w:rtl/>
        </w:rPr>
        <w:t>براساس اصول پذیرفته شده حسابداری</w:t>
      </w:r>
      <w:r w:rsidRPr="00E2116D">
        <w:rPr>
          <w:rFonts w:cs="Times New Roman"/>
          <w:sz w:val="26"/>
          <w:szCs w:val="28"/>
          <w:rtl/>
        </w:rPr>
        <w:footnoteReference w:id="73"/>
      </w:r>
      <w:r w:rsidRPr="00E2116D">
        <w:rPr>
          <w:rFonts w:cs="Times New Roman"/>
          <w:sz w:val="26"/>
          <w:szCs w:val="28"/>
          <w:rtl/>
        </w:rPr>
        <w:t xml:space="preserve">،میزان اختیارات یک شرکت در تهیه صورتهای مالی،بوسیله دو اصل اساسی محافظه کاری  وبی طرفی  کنترل می شود. در حالیکه اغلب عملاً این دو اصل نادیده گرفته می شوند.با اینکه، کارکنان حسابداری بایستی رویه هایی را بکار گیرند که محافظه کارانه و بی طرفانه باشد اما در عمل انگیزه های رقابتی بر انتخاب مدیریت رویه هاو برآوردهای حسابداری تاثیر می گذارند. به دلیل همین انگیزه های رقابتی،بعضی از شرکتها اعداد حسابداری را به منظور برآورده کردن اهداف مدیریت دستکاری می کنند. یعنی در این </w:t>
      </w:r>
      <w:r w:rsidRPr="00E2116D">
        <w:rPr>
          <w:rFonts w:cs="Times New Roman"/>
          <w:sz w:val="26"/>
          <w:szCs w:val="28"/>
          <w:rtl/>
        </w:rPr>
        <w:lastRenderedPageBreak/>
        <w:t>زمینه،شرکتها در ارائه نتایج مالی،تکنیکهای مدیریت سود(بیشتر یاکمتراز واقع نشان دادن)را بکار می گیرند. بنابراین شناسایی شرکتهایی که بطور قابل ملاحظه ایی سود آوری واقعی خود را بیان نمی کنند به یک چالش تبدیل شده است(دابلین، 1990،101)</w:t>
      </w:r>
      <w:r w:rsidRPr="00E2116D">
        <w:rPr>
          <w:rStyle w:val="FootnoteReference"/>
          <w:sz w:val="26"/>
          <w:szCs w:val="28"/>
          <w:rtl/>
        </w:rPr>
        <w:footnoteReference w:id="74"/>
      </w:r>
      <w:r w:rsidRPr="00E2116D">
        <w:rPr>
          <w:rFonts w:cs="Times New Roman"/>
          <w:sz w:val="26"/>
          <w:szCs w:val="28"/>
          <w:rtl/>
        </w:rPr>
        <w:t xml:space="preserve">.برای مثال موسسه میکرو استراتژی از سال 1998 تا 2000 تا حدودی سیاست شناخت درآمد زودتر از موعد را پذیرفته است. </w:t>
      </w:r>
    </w:p>
    <w:p w:rsidR="000775BF" w:rsidRPr="00E2116D" w:rsidRDefault="000775BF" w:rsidP="000775BF">
      <w:pPr>
        <w:spacing w:line="360" w:lineRule="auto"/>
        <w:jc w:val="both"/>
        <w:rPr>
          <w:rFonts w:cs="Times New Roman"/>
          <w:sz w:val="26"/>
          <w:szCs w:val="28"/>
          <w:rtl/>
          <w:lang w:bidi="fa-IR"/>
        </w:rPr>
      </w:pPr>
      <w:r w:rsidRPr="00E2116D">
        <w:rPr>
          <w:rFonts w:cs="Times New Roman"/>
          <w:sz w:val="26"/>
          <w:szCs w:val="28"/>
          <w:rtl/>
        </w:rPr>
        <w:t xml:space="preserve">این موضوع با اینکه مغایرت تکنیکی با </w:t>
      </w:r>
      <w:r w:rsidRPr="00E2116D">
        <w:rPr>
          <w:rFonts w:cs="Times New Roman"/>
          <w:sz w:val="26"/>
          <w:szCs w:val="28"/>
        </w:rPr>
        <w:t>GAAP</w:t>
      </w:r>
      <w:r w:rsidRPr="00E2116D">
        <w:rPr>
          <w:rFonts w:cs="Times New Roman"/>
          <w:sz w:val="26"/>
          <w:szCs w:val="28"/>
          <w:rtl/>
        </w:rPr>
        <w:t xml:space="preserve"> ندارد اما باعث بیشتر از واقع نشان دادن قابلیت سود آوری شرکت شده است. شرکت انرون سیاست تامین مالی خارج از ترازنامه 3را برای پنهان کردن زیان خود بکار گرفته بود. که این موضوع باعث رسوایی گزارشگری مالی در طول تاریخ گردید و آنهایی که در طول این دوره در سهام شرکت انرون سرمایه گذاری کرده بودند نزدیک به 100 درصد ارزش سرمایه گذاری خود را از دست دادند</w:t>
      </w:r>
      <w:r>
        <w:rPr>
          <w:rFonts w:cs="Times New Roman"/>
          <w:sz w:val="26"/>
          <w:szCs w:val="28"/>
          <w:rtl/>
        </w:rPr>
        <w:t xml:space="preserve"> </w:t>
      </w:r>
      <w:r w:rsidRPr="00E2116D">
        <w:rPr>
          <w:rFonts w:cs="Times New Roman"/>
          <w:sz w:val="26"/>
          <w:szCs w:val="28"/>
          <w:rtl/>
        </w:rPr>
        <w:t>(بلکویی ،1381</w:t>
      </w:r>
      <w:r>
        <w:rPr>
          <w:rFonts w:cs="Times New Roman"/>
          <w:sz w:val="26"/>
          <w:szCs w:val="28"/>
          <w:rtl/>
        </w:rPr>
        <w:t>، 54</w:t>
      </w:r>
      <w:r w:rsidRPr="00E2116D">
        <w:rPr>
          <w:rFonts w:cs="Times New Roman"/>
          <w:sz w:val="26"/>
          <w:szCs w:val="28"/>
          <w:rtl/>
        </w:rPr>
        <w:t>)</w:t>
      </w:r>
      <w:r>
        <w:rPr>
          <w:rStyle w:val="FootnoteReference"/>
          <w:sz w:val="26"/>
          <w:szCs w:val="28"/>
          <w:rtl/>
        </w:rPr>
        <w:footnoteReference w:id="75"/>
      </w:r>
      <w:r w:rsidRPr="00E2116D">
        <w:rPr>
          <w:rFonts w:cs="Times New Roman"/>
          <w:sz w:val="26"/>
          <w:szCs w:val="28"/>
          <w:rtl/>
        </w:rPr>
        <w:t>.</w:t>
      </w:r>
    </w:p>
    <w:p w:rsidR="000775BF" w:rsidRPr="00E2116D" w:rsidRDefault="000775BF" w:rsidP="000775BF">
      <w:pPr>
        <w:pStyle w:val="Heading1"/>
        <w:rPr>
          <w:rtl/>
          <w:lang w:bidi="fa-IR"/>
        </w:rPr>
      </w:pPr>
      <w:bookmarkStart w:id="77" w:name="_Toc302419392"/>
      <w:r>
        <w:rPr>
          <w:rtl/>
        </w:rPr>
        <w:t xml:space="preserve">9-5-2 </w:t>
      </w:r>
      <w:r w:rsidRPr="00E2116D">
        <w:rPr>
          <w:rtl/>
        </w:rPr>
        <w:t>تحلیل بنیادی کیفیت سود</w:t>
      </w:r>
      <w:bookmarkEnd w:id="77"/>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 xml:space="preserve">موسسه </w:t>
      </w:r>
      <w:r w:rsidRPr="00E2116D">
        <w:rPr>
          <w:rFonts w:cs="Times New Roman"/>
          <w:sz w:val="26"/>
          <w:szCs w:val="28"/>
        </w:rPr>
        <w:t>Gradient</w:t>
      </w:r>
      <w:r w:rsidRPr="00E2116D">
        <w:rPr>
          <w:rFonts w:cs="Times New Roman"/>
          <w:sz w:val="26"/>
          <w:szCs w:val="28"/>
          <w:rtl/>
        </w:rPr>
        <w:t xml:space="preserve"> با استفاده از نسبتها و دیگر ابزارهای تحلیل بنیادی به دنبال کسب شواهدی از کیفیت پایین سود بودند. برخی از مهمترین فاکتورهایی که گروه تحلیلی </w:t>
      </w:r>
      <w:r w:rsidRPr="00E2116D">
        <w:rPr>
          <w:rFonts w:cs="Times New Roman"/>
          <w:sz w:val="26"/>
          <w:szCs w:val="28"/>
        </w:rPr>
        <w:t>Gradient</w:t>
      </w:r>
      <w:r w:rsidRPr="00E2116D">
        <w:rPr>
          <w:rFonts w:cs="Times New Roman"/>
          <w:sz w:val="26"/>
          <w:szCs w:val="28"/>
          <w:rtl/>
        </w:rPr>
        <w:t xml:space="preserve"> در ارزیابی کیفیت سود مورد توجه قرار دادند به قرار ذیل می باشند</w:t>
      </w:r>
      <w:r w:rsidRPr="00E2116D">
        <w:rPr>
          <w:rFonts w:cs="Times New Roman"/>
          <w:sz w:val="26"/>
          <w:szCs w:val="28"/>
          <w:rtl/>
          <w:lang w:bidi="fa-IR"/>
        </w:rPr>
        <w:t xml:space="preserve">(انجمن حسابداران رسمی </w:t>
      </w:r>
      <w:r>
        <w:rPr>
          <w:rFonts w:cs="Times New Roman"/>
          <w:sz w:val="26"/>
          <w:szCs w:val="28"/>
          <w:rtl/>
          <w:lang w:bidi="fa-IR"/>
        </w:rPr>
        <w:t xml:space="preserve">   </w:t>
      </w:r>
      <w:r w:rsidRPr="00E2116D">
        <w:rPr>
          <w:rFonts w:cs="Times New Roman"/>
          <w:sz w:val="26"/>
          <w:szCs w:val="28"/>
          <w:rtl/>
          <w:lang w:bidi="fa-IR"/>
        </w:rPr>
        <w:t>امریکا،1978)</w:t>
      </w:r>
      <w:r w:rsidRPr="00E2116D">
        <w:rPr>
          <w:rStyle w:val="FootnoteReference"/>
          <w:sz w:val="26"/>
          <w:szCs w:val="28"/>
          <w:rtl/>
          <w:lang w:bidi="fa-IR"/>
        </w:rPr>
        <w:footnoteReference w:id="76"/>
      </w:r>
      <w:r w:rsidRPr="00E2116D">
        <w:rPr>
          <w:rFonts w:cs="Times New Roman"/>
          <w:sz w:val="26"/>
          <w:szCs w:val="28"/>
          <w:rtl/>
        </w:rPr>
        <w:t xml:space="preserve">: </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الف)تولید جریان نقدی: </w:t>
      </w:r>
    </w:p>
    <w:p w:rsidR="000775BF" w:rsidRPr="00E2116D" w:rsidRDefault="000775BF" w:rsidP="000775BF">
      <w:pPr>
        <w:spacing w:line="360" w:lineRule="auto"/>
        <w:rPr>
          <w:rFonts w:cs="Times New Roman"/>
          <w:sz w:val="26"/>
          <w:szCs w:val="28"/>
          <w:rtl/>
        </w:rPr>
      </w:pPr>
      <w:r w:rsidRPr="00E2116D">
        <w:rPr>
          <w:rFonts w:cs="Times New Roman"/>
          <w:sz w:val="26"/>
          <w:szCs w:val="28"/>
          <w:rtl/>
        </w:rPr>
        <w:t>یکی از مهمترین شاخص های کیفیت سود،سطح جریان نقدی تولید شده توسط شرکت می باشد. به زبان ساده، با اینکه می توان سود را دستکاری نمود اما غیر ممکن است که بتوان جریان نقدی را دستکار نمود. یک روش درک اهمیت جریان نقدی،تجزیه سود خالص به جریان نقدی عملیاتی و اقلام تعهدی می‌باشد.یعنی:</w:t>
      </w:r>
      <w:r w:rsidRPr="00E2116D">
        <w:rPr>
          <w:rFonts w:cs="Times New Roman"/>
          <w:sz w:val="26"/>
          <w:szCs w:val="28"/>
          <w:u w:val="single"/>
          <w:rtl/>
        </w:rPr>
        <w:t xml:space="preserve">     اقلام تعهدی +جریان وجوه نقد عملیاتی=سود خالص</w:t>
      </w:r>
      <w:r w:rsidRPr="00E2116D">
        <w:rPr>
          <w:rFonts w:cs="Times New Roman"/>
          <w:sz w:val="26"/>
          <w:szCs w:val="28"/>
          <w:rtl/>
        </w:rPr>
        <w:t xml:space="preserve">    </w:t>
      </w:r>
    </w:p>
    <w:p w:rsidR="000775BF" w:rsidRPr="00E2116D" w:rsidRDefault="000775BF" w:rsidP="000775BF">
      <w:pPr>
        <w:spacing w:line="360" w:lineRule="auto"/>
        <w:jc w:val="center"/>
        <w:rPr>
          <w:rFonts w:cs="Times New Roman"/>
          <w:sz w:val="26"/>
          <w:szCs w:val="28"/>
          <w:rtl/>
        </w:rPr>
      </w:pPr>
      <w:r w:rsidRPr="00E2116D">
        <w:rPr>
          <w:rFonts w:cs="Times New Roman"/>
          <w:sz w:val="26"/>
          <w:szCs w:val="28"/>
          <w:rtl/>
        </w:rPr>
        <w:t>فرمول 2-2 تفکیک سود خالص به سود نقدی و تعهدی</w:t>
      </w:r>
    </w:p>
    <w:p w:rsidR="000775BF" w:rsidRDefault="000775BF" w:rsidP="000775BF">
      <w:pPr>
        <w:spacing w:line="360" w:lineRule="auto"/>
        <w:jc w:val="both"/>
        <w:rPr>
          <w:rFonts w:cs="Times New Roman"/>
          <w:sz w:val="26"/>
          <w:szCs w:val="28"/>
          <w:rtl/>
        </w:rPr>
      </w:pPr>
      <w:r w:rsidRPr="00E2116D">
        <w:rPr>
          <w:rFonts w:cs="Times New Roman"/>
          <w:sz w:val="26"/>
          <w:szCs w:val="28"/>
          <w:rtl/>
        </w:rPr>
        <w:t>همانطور که در بالا نیز گفته شد،تحقیقات دانشگاهی نشان می دهند که کیفیت سود به سطح اقلام تعهدی منعکس شده در سود بستگی دارد.جریان وجوه نقد عملیاتی گزارش شده در صورت جریان وجوه نقد، یک شاخص عالی برای کیفیت سود می باشد</w:t>
      </w:r>
      <w:r w:rsidRPr="00E2116D">
        <w:rPr>
          <w:rFonts w:cs="Times New Roman"/>
          <w:sz w:val="26"/>
          <w:szCs w:val="28"/>
        </w:rPr>
        <w:t>)</w:t>
      </w:r>
      <w:r w:rsidRPr="00E2116D">
        <w:rPr>
          <w:rFonts w:cs="Times New Roman"/>
          <w:sz w:val="26"/>
          <w:szCs w:val="28"/>
          <w:rtl/>
        </w:rPr>
        <w:t>لمبرت،1980،ص</w:t>
      </w:r>
      <w:r w:rsidRPr="00E2116D">
        <w:rPr>
          <w:rFonts w:cs="Times New Roman"/>
          <w:sz w:val="26"/>
          <w:szCs w:val="28"/>
          <w:rtl/>
          <w:lang w:bidi="fa-IR"/>
        </w:rPr>
        <w:t>28</w:t>
      </w:r>
      <w:r w:rsidRPr="00E2116D">
        <w:rPr>
          <w:rFonts w:cs="Times New Roman"/>
          <w:sz w:val="26"/>
          <w:szCs w:val="28"/>
          <w:rtl/>
        </w:rPr>
        <w:t>)</w:t>
      </w:r>
      <w:r w:rsidRPr="00E2116D">
        <w:rPr>
          <w:rStyle w:val="FootnoteReference"/>
          <w:sz w:val="26"/>
          <w:szCs w:val="28"/>
          <w:rtl/>
        </w:rPr>
        <w:footnoteReference w:id="77"/>
      </w:r>
      <w:r w:rsidRPr="00E2116D">
        <w:rPr>
          <w:rFonts w:cs="Times New Roman"/>
          <w:sz w:val="26"/>
          <w:szCs w:val="28"/>
          <w:rtl/>
        </w:rPr>
        <w:t>.</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ب)کیفیت حسابهای دریافتنی:</w:t>
      </w:r>
    </w:p>
    <w:p w:rsidR="000775BF" w:rsidRPr="00E2116D" w:rsidRDefault="000775BF" w:rsidP="000775BF">
      <w:pPr>
        <w:spacing w:line="360" w:lineRule="auto"/>
        <w:jc w:val="both"/>
        <w:rPr>
          <w:rFonts w:cs="Times New Roman"/>
          <w:sz w:val="26"/>
          <w:szCs w:val="28"/>
          <w:rtl/>
          <w:lang w:bidi="fa-IR"/>
        </w:rPr>
      </w:pPr>
      <w:r w:rsidRPr="00E2116D">
        <w:rPr>
          <w:rFonts w:cs="Times New Roman"/>
          <w:sz w:val="26"/>
          <w:szCs w:val="28"/>
          <w:rtl/>
        </w:rPr>
        <w:lastRenderedPageBreak/>
        <w:t>تحلیل کیفیت حسابهای دریافتنی و درآمد شرکت دید روشنی در مورد یکی ا ز اجزاء اصلی کیفیت سود یعنی کیفیت درآمدها ارائه می نماید. بطورکلی،درآمد شناسایی شده که بر اساس محافظه کاری شناسایی شده باشد منجر به کیفیت سود بالا خواهد شد. در حالیکه درآمدی که بر اساس حسابداری جسورانه شناسایی شده باشد منجر به کیفیت سود پایین خواهد شد(</w:t>
      </w:r>
      <w:r w:rsidRPr="00E2116D">
        <w:rPr>
          <w:rFonts w:cs="Times New Roman"/>
          <w:sz w:val="26"/>
          <w:szCs w:val="28"/>
          <w:rtl/>
          <w:lang w:bidi="fa-IR"/>
        </w:rPr>
        <w:t>مجله تحقیقات حسابداری ،1988،ص2859</w:t>
      </w:r>
      <w:r w:rsidRPr="00E2116D">
        <w:rPr>
          <w:rFonts w:cs="Times New Roman"/>
          <w:sz w:val="26"/>
          <w:szCs w:val="28"/>
          <w:rtl/>
        </w:rPr>
        <w:t>)</w:t>
      </w:r>
      <w:r w:rsidRPr="00E2116D">
        <w:rPr>
          <w:rStyle w:val="FootnoteReference"/>
          <w:sz w:val="26"/>
          <w:szCs w:val="28"/>
          <w:rtl/>
        </w:rPr>
        <w:footnoteReference w:id="78"/>
      </w:r>
      <w:r w:rsidRPr="00E2116D">
        <w:rPr>
          <w:rFonts w:cs="Times New Roman"/>
          <w:sz w:val="26"/>
          <w:szCs w:val="28"/>
          <w:rtl/>
        </w:rPr>
        <w:t>. برخی از مهمترین موارد ارزیابی کیفیت حسابها دریافتنی عبارتند از:</w:t>
      </w:r>
    </w:p>
    <w:p w:rsidR="000775BF" w:rsidRDefault="000775BF" w:rsidP="000775BF">
      <w:pPr>
        <w:spacing w:line="360" w:lineRule="auto"/>
        <w:jc w:val="both"/>
        <w:rPr>
          <w:rFonts w:cs="Times New Roman"/>
          <w:sz w:val="26"/>
          <w:szCs w:val="28"/>
          <w:rtl/>
        </w:rPr>
      </w:pPr>
      <w:r w:rsidRPr="00E2116D">
        <w:rPr>
          <w:rFonts w:cs="Times New Roman"/>
          <w:sz w:val="26"/>
          <w:szCs w:val="28"/>
          <w:rtl/>
        </w:rPr>
        <w:t>سطح و تغییر در حسابهای دریافتنی نسبت به فروش ، سطح و تغییر ذخیره ای برای مطالبات سوخت شده ، روش برآورد بدهی های سوخت شده و اینکه چگونه می تواند سود گزارش شده را تحت تاثیر قرار دهد و روشهای بیان شده شرکت برای شناسایی درآمد در مقایسه با دیگر شرکتهای صنعت.</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ج) کیفیت حساب دارایی های ثابت: </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محافظه کاری و بی طرفی در حساب دارایی های ثابت شرکت می تواند بر سود گزارش شده تاثیر داشته باشد. برای مثال، در نظر گرفتن عمر مفید بالا برای دارایی های ثابت می تواند سود خالص را افزایش دهد بدون اینکه سود آوری واقعی شرکت بهبود یافته باشد در هنگام بررسی کیفیت حساب دارایی ثابت، مهمترین زمینه هایی که بایستی مورد بررسی قرار گیرند</w:t>
      </w:r>
      <w:r>
        <w:rPr>
          <w:rFonts w:cs="Times New Roman"/>
          <w:sz w:val="26"/>
          <w:szCs w:val="28"/>
          <w:rtl/>
        </w:rPr>
        <w:t xml:space="preserve"> </w:t>
      </w:r>
      <w:r w:rsidRPr="00E2116D">
        <w:rPr>
          <w:rFonts w:cs="Times New Roman"/>
          <w:sz w:val="26"/>
          <w:szCs w:val="28"/>
        </w:rPr>
        <w:t>)</w:t>
      </w:r>
      <w:r w:rsidRPr="00E2116D">
        <w:rPr>
          <w:rFonts w:cs="Times New Roman"/>
          <w:sz w:val="26"/>
          <w:szCs w:val="28"/>
          <w:rtl/>
        </w:rPr>
        <w:t>روزنامه حسابداری،1992،ص21-1)</w:t>
      </w:r>
      <w:r w:rsidRPr="00E2116D">
        <w:rPr>
          <w:rStyle w:val="FootnoteReference"/>
          <w:sz w:val="26"/>
          <w:szCs w:val="28"/>
          <w:rtl/>
        </w:rPr>
        <w:footnoteReference w:id="79"/>
      </w:r>
      <w:r w:rsidRPr="00E2116D">
        <w:rPr>
          <w:rFonts w:cs="Times New Roman"/>
          <w:sz w:val="26"/>
          <w:szCs w:val="28"/>
          <w:rtl/>
        </w:rPr>
        <w:t xml:space="preserve">عبارتند از: </w:t>
      </w:r>
    </w:p>
    <w:p w:rsidR="000775BF" w:rsidRDefault="000775BF" w:rsidP="000775BF">
      <w:pPr>
        <w:spacing w:line="360" w:lineRule="auto"/>
        <w:jc w:val="both"/>
        <w:rPr>
          <w:rFonts w:cs="Times New Roman"/>
          <w:sz w:val="26"/>
          <w:szCs w:val="28"/>
          <w:rtl/>
        </w:rPr>
      </w:pPr>
      <w:r w:rsidRPr="00E2116D">
        <w:rPr>
          <w:rFonts w:cs="Times New Roman"/>
          <w:sz w:val="26"/>
          <w:szCs w:val="28"/>
          <w:rtl/>
        </w:rPr>
        <w:t xml:space="preserve"> کفایت هزینه های استهلاک، تغییر در روشهای استهلاک،شواهدی از داراییهای معیوب، عمر مفید داراییهای ثابت شرکت،ظرفیت مورد استفاده.</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 د)کیفیت بدهیهاو افشاء: </w:t>
      </w:r>
    </w:p>
    <w:p w:rsidR="000775BF" w:rsidRDefault="000775BF" w:rsidP="000775BF">
      <w:pPr>
        <w:spacing w:line="360" w:lineRule="auto"/>
        <w:jc w:val="both"/>
        <w:rPr>
          <w:rFonts w:cs="Times New Roman"/>
          <w:sz w:val="26"/>
          <w:szCs w:val="28"/>
          <w:rtl/>
        </w:rPr>
      </w:pPr>
      <w:r w:rsidRPr="00E2116D">
        <w:rPr>
          <w:rFonts w:cs="Times New Roman"/>
          <w:sz w:val="26"/>
          <w:szCs w:val="28"/>
          <w:rtl/>
        </w:rPr>
        <w:t>کیفیت حسابهای بدهی نیز برای درک کیفیت سود حیاتی و مهم می باشند.بویژه، بدهیها بایستی بطور بی طرفانه و به دور از هرگونه جانبداری گزارش شوند. در غیر اینصورت، کیفیت سود خدشه دار می شود.در ارزیابی کیفیت بدهیها، برخی از مهمترین مسائلی که بایستی مورد توجه قرار گیرند</w:t>
      </w:r>
      <w:r w:rsidRPr="00E2116D">
        <w:rPr>
          <w:rFonts w:cs="Times New Roman"/>
          <w:sz w:val="26"/>
          <w:szCs w:val="28"/>
        </w:rPr>
        <w:t>)</w:t>
      </w:r>
      <w:r w:rsidRPr="00E2116D">
        <w:rPr>
          <w:rFonts w:cs="Times New Roman"/>
          <w:sz w:val="26"/>
          <w:szCs w:val="28"/>
          <w:rtl/>
        </w:rPr>
        <w:t>روزنامه حسابداری،</w:t>
      </w:r>
      <w:r w:rsidRPr="00E2116D">
        <w:rPr>
          <w:rFonts w:cs="Times New Roman"/>
          <w:sz w:val="26"/>
          <w:szCs w:val="28"/>
          <w:rtl/>
          <w:lang w:bidi="fa-IR"/>
        </w:rPr>
        <w:t xml:space="preserve"> 1995</w:t>
      </w:r>
      <w:r w:rsidRPr="00E2116D">
        <w:rPr>
          <w:rFonts w:cs="Times New Roman"/>
          <w:sz w:val="26"/>
          <w:szCs w:val="28"/>
          <w:rtl/>
        </w:rPr>
        <w:t>،ص554-541)</w:t>
      </w:r>
      <w:r w:rsidRPr="00E2116D">
        <w:rPr>
          <w:rStyle w:val="FootnoteReference"/>
          <w:sz w:val="26"/>
          <w:szCs w:val="28"/>
          <w:rtl/>
        </w:rPr>
        <w:footnoteReference w:id="80"/>
      </w:r>
      <w:r w:rsidRPr="00E2116D">
        <w:rPr>
          <w:rFonts w:cs="Times New Roman"/>
          <w:sz w:val="26"/>
          <w:szCs w:val="28"/>
          <w:rtl/>
        </w:rPr>
        <w:t xml:space="preserve"> </w:t>
      </w:r>
      <w:r>
        <w:rPr>
          <w:rFonts w:cs="Times New Roman"/>
          <w:sz w:val="26"/>
          <w:szCs w:val="28"/>
          <w:rtl/>
        </w:rPr>
        <w:t xml:space="preserve">. </w:t>
      </w:r>
      <w:r w:rsidRPr="00E2116D">
        <w:rPr>
          <w:rFonts w:cs="Times New Roman"/>
          <w:sz w:val="26"/>
          <w:szCs w:val="28"/>
          <w:rtl/>
        </w:rPr>
        <w:t>عبارتند از: مفروضات بکار رفته در مورد بدهی های تحقق یافته و ثبت نشده، علائمی از تامین مالی خارج از ترازنامه ، افشاء مفصل بدهیهایی که تحقق یافته اما ثبت نشده اند، رویه های مورد عمل در ارتباط با مخارج سرمایه ای، علائمی از دعاوی حقوقی.</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lastRenderedPageBreak/>
        <w:t xml:space="preserve">ه) کیفیت </w:t>
      </w:r>
      <w:r w:rsidRPr="000422EB">
        <w:rPr>
          <w:rFonts w:cs="Times New Roman"/>
          <w:b/>
          <w:bCs/>
          <w:sz w:val="26"/>
          <w:szCs w:val="28"/>
        </w:rPr>
        <w:t>]</w:t>
      </w:r>
      <w:r w:rsidRPr="000422EB">
        <w:rPr>
          <w:rFonts w:cs="Times New Roman"/>
          <w:b/>
          <w:bCs/>
          <w:sz w:val="26"/>
          <w:szCs w:val="28"/>
          <w:rtl/>
        </w:rPr>
        <w:t xml:space="preserve">اندازه گیری </w:t>
      </w:r>
      <w:r w:rsidRPr="000422EB">
        <w:rPr>
          <w:rFonts w:cs="Times New Roman"/>
          <w:b/>
          <w:bCs/>
          <w:sz w:val="26"/>
          <w:szCs w:val="28"/>
        </w:rPr>
        <w:t>[</w:t>
      </w:r>
      <w:r w:rsidRPr="000422EB">
        <w:rPr>
          <w:rFonts w:cs="Times New Roman"/>
          <w:b/>
          <w:bCs/>
          <w:sz w:val="26"/>
          <w:szCs w:val="28"/>
          <w:rtl/>
        </w:rPr>
        <w:t xml:space="preserve"> موجودی کالا: </w:t>
      </w:r>
    </w:p>
    <w:p w:rsidR="000775BF" w:rsidRDefault="000775BF" w:rsidP="000775BF">
      <w:pPr>
        <w:spacing w:line="360" w:lineRule="auto"/>
        <w:jc w:val="both"/>
        <w:rPr>
          <w:rFonts w:cs="Times New Roman"/>
          <w:sz w:val="26"/>
          <w:szCs w:val="28"/>
        </w:rPr>
      </w:pPr>
      <w:r w:rsidRPr="00E2116D">
        <w:rPr>
          <w:rFonts w:cs="Times New Roman"/>
          <w:sz w:val="26"/>
          <w:szCs w:val="28"/>
          <w:rtl/>
        </w:rPr>
        <w:t>کیفیت اندازه گیری موجودی کالای شرکت مستقیماً به محافظه کاری و بی طرفی در محاسبه بهای تمام شده کالای فروش رفته بستگی دارد.</w:t>
      </w:r>
    </w:p>
    <w:p w:rsidR="000775BF" w:rsidRPr="00E2116D" w:rsidRDefault="000775BF" w:rsidP="000775BF">
      <w:pPr>
        <w:spacing w:line="360" w:lineRule="auto"/>
        <w:jc w:val="both"/>
        <w:rPr>
          <w:rFonts w:cs="Times New Roman"/>
          <w:sz w:val="26"/>
          <w:szCs w:val="28"/>
          <w:rtl/>
        </w:rPr>
      </w:pPr>
      <w:r w:rsidRPr="00E2116D">
        <w:rPr>
          <w:rFonts w:cs="Times New Roman"/>
          <w:sz w:val="26"/>
          <w:szCs w:val="28"/>
          <w:rtl/>
        </w:rPr>
        <w:t>بویژه، اگر بهای تمام شده کالای فروش رفته شرکتی کمتراز واقع ارائه شده باشد آنگاه سودآوری شرکت بالاتر از واقع گزارش می شود و بالعکس. در هنگام ارزیابی کیفیت اندازه گیری موجودی کالا، مهمترین مواردی که بایستی مورد توجه و بررسی قرار گیرند، عبارتند</w:t>
      </w:r>
      <w:r>
        <w:rPr>
          <w:rFonts w:cs="Times New Roman"/>
          <w:sz w:val="26"/>
          <w:szCs w:val="28"/>
        </w:rPr>
        <w:t xml:space="preserve"> </w:t>
      </w:r>
      <w:r w:rsidRPr="00E2116D">
        <w:rPr>
          <w:rFonts w:cs="Times New Roman"/>
          <w:sz w:val="26"/>
          <w:szCs w:val="28"/>
          <w:rtl/>
        </w:rPr>
        <w:t>(</w:t>
      </w:r>
      <w:r w:rsidRPr="00E2116D">
        <w:rPr>
          <w:rFonts w:cs="Times New Roman"/>
          <w:sz w:val="26"/>
          <w:szCs w:val="28"/>
          <w:rtl/>
          <w:lang w:bidi="fa-IR"/>
        </w:rPr>
        <w:t>مجله تحقیقات حسابداری ش1988،ص2859</w:t>
      </w:r>
      <w:r w:rsidRPr="00E2116D">
        <w:rPr>
          <w:rFonts w:cs="Times New Roman"/>
          <w:sz w:val="26"/>
          <w:szCs w:val="28"/>
          <w:rtl/>
        </w:rPr>
        <w:t>)</w:t>
      </w:r>
      <w:r w:rsidRPr="00E2116D">
        <w:rPr>
          <w:rStyle w:val="FootnoteReference"/>
          <w:sz w:val="26"/>
          <w:szCs w:val="28"/>
          <w:rtl/>
        </w:rPr>
        <w:footnoteReference w:id="81"/>
      </w:r>
      <w:r w:rsidRPr="00E2116D">
        <w:rPr>
          <w:rFonts w:cs="Times New Roman"/>
          <w:sz w:val="26"/>
          <w:szCs w:val="28"/>
          <w:rtl/>
        </w:rPr>
        <w:t xml:space="preserve"> از:</w:t>
      </w:r>
    </w:p>
    <w:p w:rsidR="000775BF" w:rsidRDefault="000775BF" w:rsidP="000775BF">
      <w:pPr>
        <w:spacing w:line="360" w:lineRule="auto"/>
        <w:jc w:val="both"/>
        <w:rPr>
          <w:rFonts w:cs="Times New Roman"/>
          <w:sz w:val="26"/>
          <w:szCs w:val="28"/>
        </w:rPr>
      </w:pPr>
      <w:r w:rsidRPr="00E2116D">
        <w:rPr>
          <w:rFonts w:cs="Times New Roman"/>
          <w:sz w:val="26"/>
          <w:szCs w:val="28"/>
          <w:rtl/>
        </w:rPr>
        <w:t>سطح و تغییر در کل موجودیهای کالا نسبت به فروش، روند حاشیه فروش، روش ارزیابی موجودیهای کالاو چگونگی تاثیر آن بر سود گزارش شده، رابطه بین انواع مختلف حسابهای موجودیهای کالا از قبیل مواد خام، کالای درجریان ساخت و کالای ساخته شده، روش مورد عمل شرکت برای اندازه گیری و ارائه موجودیهای کالا در مقایسه با دیگر شرکتهای صنعت.</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و) ارزیابی فعالیتهای مدیریت سود: </w:t>
      </w:r>
    </w:p>
    <w:p w:rsidR="000775BF" w:rsidRDefault="000775BF" w:rsidP="000775BF">
      <w:pPr>
        <w:spacing w:line="360" w:lineRule="auto"/>
        <w:jc w:val="both"/>
        <w:rPr>
          <w:rFonts w:cs="Times New Roman"/>
          <w:sz w:val="26"/>
          <w:szCs w:val="28"/>
          <w:rtl/>
        </w:rPr>
      </w:pPr>
      <w:r w:rsidRPr="00E2116D">
        <w:rPr>
          <w:rFonts w:cs="Times New Roman"/>
          <w:sz w:val="26"/>
          <w:szCs w:val="28"/>
          <w:rtl/>
        </w:rPr>
        <w:t>در هنگام ارزیابی اهمیت فعالیتهای مدیریت سود،برخی از مهمترین زمنیه هایی که بایستی مورد بررسی قرار گیرند، عبارتند از: تغییر در رابطه بین درآمدهای تحقق یافته و تحقق نیافته، کثرت و زمانبندی معامل</w:t>
      </w:r>
      <w:r>
        <w:rPr>
          <w:rFonts w:cs="Times New Roman"/>
          <w:sz w:val="26"/>
          <w:szCs w:val="28"/>
          <w:rtl/>
        </w:rPr>
        <w:t>ه سهام با تضمین خرید توسط شرکت " بای پک"</w:t>
      </w:r>
      <w:r>
        <w:rPr>
          <w:rStyle w:val="FootnoteReference"/>
          <w:sz w:val="26"/>
          <w:szCs w:val="28"/>
          <w:rtl/>
        </w:rPr>
        <w:footnoteReference w:id="82"/>
      </w:r>
      <w:r w:rsidRPr="00E2116D">
        <w:rPr>
          <w:rFonts w:cs="Times New Roman"/>
          <w:sz w:val="26"/>
          <w:szCs w:val="28"/>
          <w:rtl/>
        </w:rPr>
        <w:t xml:space="preserve"> که ممکن است منجر به افزایش سود هر سهم شود، انتقال هزینه ها به دیگر بخش های صورت سود(زیان) به منظور افزایش سود عملیاتی یا حاشیه فروش.</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ز) محیط رقابتی</w:t>
      </w:r>
      <w:r w:rsidRPr="000422EB">
        <w:rPr>
          <w:rStyle w:val="FootnoteReference"/>
          <w:b/>
          <w:bCs/>
          <w:sz w:val="26"/>
          <w:szCs w:val="28"/>
          <w:rtl/>
        </w:rPr>
        <w:footnoteReference w:id="83"/>
      </w:r>
      <w:r w:rsidRPr="000422EB">
        <w:rPr>
          <w:rFonts w:cs="Times New Roman"/>
          <w:b/>
          <w:bCs/>
          <w:sz w:val="26"/>
          <w:szCs w:val="28"/>
          <w:rtl/>
        </w:rPr>
        <w:t xml:space="preserve">: </w:t>
      </w:r>
    </w:p>
    <w:p w:rsidR="000775BF" w:rsidRDefault="000775BF" w:rsidP="000775BF">
      <w:pPr>
        <w:spacing w:line="360" w:lineRule="auto"/>
        <w:jc w:val="both"/>
        <w:rPr>
          <w:rFonts w:cs="Times New Roman"/>
          <w:sz w:val="26"/>
          <w:szCs w:val="28"/>
        </w:rPr>
      </w:pPr>
      <w:r w:rsidRPr="00E2116D">
        <w:rPr>
          <w:rFonts w:cs="Times New Roman"/>
          <w:sz w:val="26"/>
          <w:szCs w:val="28"/>
          <w:rtl/>
        </w:rPr>
        <w:t>محیطی که شرکت در آن فعالیت می کند می تواند بطور بالقوه ای اثر مثبت یامنفی بر کیفیت سود داشته باشد. برای مثال، رشد سریع تکنولوژی در صنعت کامپیوتر می تواند منجر به افزایش کالاهای ناباب وبلا استفاده  گردد. درمقابل، تغییر تکنولوژی در بخش صنعتی خیلی آهسته تر و کندتر می باشد. بنابراین برای این قبیل صنایع تغییر تکنولوژی یک فاکتور مهم در ارزیابی کیفیت سود نمی باشد. بدین ترتیب، شرکت هایی که در صنایع با رشد تکنولوژی بالا</w:t>
      </w:r>
      <w:r w:rsidRPr="00E2116D">
        <w:rPr>
          <w:rFonts w:cs="Times New Roman"/>
          <w:sz w:val="26"/>
          <w:szCs w:val="28"/>
        </w:rPr>
        <w:t xml:space="preserve"> </w:t>
      </w:r>
      <w:r w:rsidRPr="00E2116D">
        <w:rPr>
          <w:rFonts w:cs="Times New Roman"/>
          <w:sz w:val="26"/>
          <w:szCs w:val="28"/>
          <w:rtl/>
        </w:rPr>
        <w:t>فعالیت می کنند نسبت به شرکتهایی که در صنا</w:t>
      </w:r>
      <w:r w:rsidRPr="00E2116D">
        <w:rPr>
          <w:rFonts w:cs="Times New Roman"/>
          <w:sz w:val="26"/>
          <w:szCs w:val="28"/>
          <w:rtl/>
          <w:lang w:bidi="fa-IR"/>
        </w:rPr>
        <w:t>ی</w:t>
      </w:r>
      <w:r w:rsidRPr="00E2116D">
        <w:rPr>
          <w:rFonts w:cs="Times New Roman"/>
          <w:sz w:val="26"/>
          <w:szCs w:val="28"/>
          <w:rtl/>
        </w:rPr>
        <w:t xml:space="preserve">ع با رشد تکنولوژی تقریباً ثابت فعالیت می کنند، بیشتر مستعد رویارویی با مسائل کیفیت سود می باشند .برخی از مهمترین مسائلی که بایستی در ارتباط با محیط </w:t>
      </w:r>
      <w:r w:rsidRPr="00E2116D">
        <w:rPr>
          <w:rFonts w:cs="Times New Roman"/>
          <w:sz w:val="26"/>
          <w:szCs w:val="28"/>
          <w:rtl/>
        </w:rPr>
        <w:lastRenderedPageBreak/>
        <w:t>رقابتی مورد توجه قرار گیرند، عبارتند از: موقعیت رقابتی صنایع ، شرایط اقتصادی ، سرعت تغییر در تکنولوژی که ممکن است بر محصولات شرکت تاثیر بگذارد.</w:t>
      </w:r>
    </w:p>
    <w:p w:rsidR="000775BF" w:rsidRPr="000422EB" w:rsidRDefault="000775BF" w:rsidP="000775BF">
      <w:pPr>
        <w:spacing w:line="360" w:lineRule="auto"/>
        <w:jc w:val="both"/>
        <w:rPr>
          <w:rFonts w:cs="Times New Roman"/>
          <w:b/>
          <w:bCs/>
          <w:sz w:val="26"/>
          <w:szCs w:val="28"/>
          <w:rtl/>
        </w:rPr>
      </w:pPr>
      <w:r w:rsidRPr="000422EB">
        <w:rPr>
          <w:rFonts w:cs="Times New Roman"/>
          <w:b/>
          <w:bCs/>
          <w:sz w:val="26"/>
          <w:szCs w:val="28"/>
          <w:rtl/>
        </w:rPr>
        <w:t xml:space="preserve">و) دیگر فاکتورهای خاص شرکت: </w:t>
      </w:r>
    </w:p>
    <w:p w:rsidR="000775BF" w:rsidRDefault="000775BF" w:rsidP="000775BF">
      <w:pPr>
        <w:spacing w:line="360" w:lineRule="auto"/>
        <w:jc w:val="both"/>
        <w:rPr>
          <w:rFonts w:cs="Times New Roman"/>
          <w:sz w:val="26"/>
          <w:szCs w:val="28"/>
        </w:rPr>
      </w:pPr>
      <w:r w:rsidRPr="00E2116D">
        <w:rPr>
          <w:rFonts w:cs="Times New Roman"/>
          <w:sz w:val="26"/>
          <w:szCs w:val="28"/>
          <w:rtl/>
        </w:rPr>
        <w:t>فاکتورهای خاص شرکت زیادی وجود دارند که می تواند بر کیفیت سود تاثیر بگذارند. در هنگام ارزیابی کیفیت سود برخی از مهمترین مسائل خاص شرکت که بایستی مورد توجه قرار گیرند، عبارتند از: پیچیدگی ارزیابی حسابها و رویدادها، وسعت و عمق شرکتهای مشتری مدار، سطح و تغییر در هزینه های قانونی،ماهیت هر قرارداد بدهی، معیارهای ارزیابی نقدینگی و توان از پرداخت بدهی،زمانبندی انتشار صورتهای مالی، نرخ رشد شرکت.</w:t>
      </w:r>
    </w:p>
    <w:p w:rsidR="000775BF" w:rsidRDefault="000775BF" w:rsidP="000775BF">
      <w:pPr>
        <w:spacing w:line="360" w:lineRule="auto"/>
        <w:jc w:val="both"/>
        <w:rPr>
          <w:rFonts w:cs="Times New Roman"/>
          <w:sz w:val="26"/>
          <w:szCs w:val="28"/>
          <w:lang w:bidi="fa-IR"/>
        </w:rPr>
      </w:pPr>
    </w:p>
    <w:p w:rsidR="000775BF" w:rsidRDefault="000775BF" w:rsidP="000775BF">
      <w:pPr>
        <w:spacing w:line="360" w:lineRule="auto"/>
        <w:jc w:val="both"/>
        <w:rPr>
          <w:rFonts w:cs="Times New Roman"/>
          <w:sz w:val="26"/>
          <w:szCs w:val="28"/>
        </w:rPr>
      </w:pPr>
    </w:p>
    <w:p w:rsidR="000775BF" w:rsidRDefault="000775BF" w:rsidP="000775BF">
      <w:pPr>
        <w:pStyle w:val="Heading1"/>
        <w:rPr>
          <w:lang w:bidi="fa-IR"/>
        </w:rPr>
      </w:pPr>
      <w:bookmarkStart w:id="78" w:name="_Toc302419393"/>
      <w:r>
        <w:rPr>
          <w:rtl/>
        </w:rPr>
        <w:t>10-5-2</w:t>
      </w:r>
      <w:r w:rsidRPr="00F80CA8">
        <w:rPr>
          <w:rtl/>
          <w:lang w:bidi="fa-IR"/>
        </w:rPr>
        <w:t xml:space="preserve"> واکنش سود</w:t>
      </w:r>
      <w:bookmarkEnd w:id="78"/>
    </w:p>
    <w:p w:rsidR="000775BF" w:rsidRDefault="000775BF" w:rsidP="000775BF">
      <w:pPr>
        <w:spacing w:line="360" w:lineRule="auto"/>
        <w:jc w:val="both"/>
        <w:rPr>
          <w:rFonts w:cs="Times New Roman"/>
          <w:sz w:val="28"/>
          <w:szCs w:val="28"/>
          <w:lang w:bidi="fa-IR"/>
        </w:rPr>
      </w:pPr>
      <w:r w:rsidRPr="00F80CA8">
        <w:rPr>
          <w:rFonts w:cs="Times New Roman"/>
          <w:sz w:val="28"/>
          <w:szCs w:val="28"/>
          <w:rtl/>
          <w:lang w:bidi="fa-IR"/>
        </w:rPr>
        <w:t>بازده غیر منتظره بورس اوراق بهادار شناسایی شده به وسیله بال و براون ، میانگین بود، یعنی آنها نشان دادند که به طور متوسط شرکتهای با اخبار خوب دارای بازده غیر منتظره مثبت و برای شرکتهای با اخبار بد،  دارای بازده غیر منتظره منفی می باشند. البته یک میانگین می تواند انحراف زیادی از حد متوسط را بپوشاند لذا احتمالا بازده غیر منتظره برخی شرکته بیشتر از حد متوسط و برخی زیر حد متوسط است. این موضوع باعث ایجاد سوال می شود که چرا بازار به اخبار خوب و بد برخی شرکت ها نسبت به برخی شرکتهای دیگر واکنش بیشتری نشان می دهد. اگر پاسخ این سوال را بتوان پیدا کرد ، حسابداران می توانند فهم و درک خود در مورد اینکه چرا اطلاعات حسابداری می توانند برای سرمایه گذاران مفید باشند ، بهبود بخشد. این در ابتدا می تواند باعث حرکت به سوی تهیه اطلاعات بسیار سودمند مالی شود. نتیجه اینکه ، یکی از مهمترین راهنمایی هایی که در تحقیقات تجربی حسابداری مالی از زمانی که تحقیق بال و براون انجام شده داشته است، شناخت و توضیح در مورد واکنش های مختلف بازار به اطلاعات سود است . این موضوع ، تحقیق ضریب واکنش سود نامیده می شود. ضریب واکنش سود، بازده غیر منتظره بازار را در واکنش به اجزای غیر منتظره سود گزارش شده توسط شرکت اندازه گیری می کند</w:t>
      </w:r>
      <w:r>
        <w:rPr>
          <w:rFonts w:cs="Times New Roman"/>
          <w:sz w:val="28"/>
          <w:szCs w:val="28"/>
          <w:lang w:bidi="fa-IR"/>
        </w:rPr>
        <w:t>.</w:t>
      </w:r>
    </w:p>
    <w:p w:rsidR="000775BF" w:rsidRPr="00035F48" w:rsidRDefault="000775BF" w:rsidP="000775BF">
      <w:pPr>
        <w:tabs>
          <w:tab w:val="right" w:pos="140"/>
          <w:tab w:val="right" w:pos="424"/>
        </w:tabs>
        <w:spacing w:line="360" w:lineRule="auto"/>
        <w:jc w:val="lowKashida"/>
        <w:rPr>
          <w:rFonts w:cs="Times New Roman"/>
          <w:sz w:val="28"/>
          <w:szCs w:val="28"/>
          <w:lang w:bidi="fa-IR"/>
        </w:rPr>
      </w:pPr>
      <w:r w:rsidRPr="00035F48">
        <w:rPr>
          <w:rFonts w:cs="Times New Roman"/>
          <w:sz w:val="28"/>
          <w:szCs w:val="28"/>
          <w:rtl/>
          <w:lang w:bidi="fa-IR"/>
        </w:rPr>
        <w:t>کیفیت سود به ظاهر هر چه کیفیت سود بالا باشد  انتظار ضریب واکنش سود بالاتری نیز خواهد رفت چرا که سرمایه گذاران بهتر می توانند از عملکرد جاری به عملکرد آتی شرکت پی ببرن.</w:t>
      </w:r>
    </w:p>
    <w:p w:rsidR="000775BF" w:rsidRDefault="000775BF" w:rsidP="000775BF">
      <w:pPr>
        <w:pStyle w:val="ListParagraph"/>
        <w:tabs>
          <w:tab w:val="right" w:pos="140"/>
          <w:tab w:val="right" w:pos="282"/>
          <w:tab w:val="right" w:pos="424"/>
        </w:tabs>
        <w:spacing w:line="360" w:lineRule="auto"/>
        <w:ind w:left="0"/>
        <w:jc w:val="lowKashida"/>
        <w:rPr>
          <w:rFonts w:cs="Times New Roman"/>
          <w:sz w:val="28"/>
          <w:szCs w:val="28"/>
          <w:lang w:bidi="fa-IR"/>
        </w:rPr>
      </w:pPr>
      <w:r w:rsidRPr="00F80CA8">
        <w:rPr>
          <w:rFonts w:cs="Times New Roman"/>
          <w:sz w:val="28"/>
          <w:szCs w:val="28"/>
          <w:rtl/>
          <w:lang w:bidi="fa-IR"/>
        </w:rPr>
        <w:lastRenderedPageBreak/>
        <w:t xml:space="preserve">عملا اندازه گیری کیفیت سود از شفافیت کمتری برخوردار است به دلیل اینکه محققین در تحقیقات خود عوامل مختلفی را جهت اندازه گیری آن به کار می برند. برای مثال لو و تیاگاریان </w:t>
      </w:r>
      <w:r>
        <w:rPr>
          <w:rFonts w:cs="Times New Roman"/>
          <w:sz w:val="28"/>
          <w:szCs w:val="28"/>
          <w:rtl/>
          <w:lang w:bidi="fa-IR"/>
        </w:rPr>
        <w:t>،</w:t>
      </w:r>
      <w:r w:rsidRPr="00F80CA8">
        <w:rPr>
          <w:rFonts w:cs="Times New Roman"/>
          <w:sz w:val="28"/>
          <w:szCs w:val="28"/>
          <w:rtl/>
          <w:lang w:bidi="fa-IR"/>
        </w:rPr>
        <w:t>1993</w:t>
      </w:r>
      <w:r>
        <w:rPr>
          <w:rFonts w:cs="Times New Roman"/>
          <w:sz w:val="28"/>
          <w:szCs w:val="28"/>
          <w:rtl/>
          <w:lang w:bidi="fa-IR"/>
        </w:rPr>
        <w:t>،</w:t>
      </w:r>
      <w:r w:rsidRPr="00F80CA8">
        <w:rPr>
          <w:rFonts w:cs="Times New Roman"/>
          <w:sz w:val="28"/>
          <w:szCs w:val="28"/>
          <w:rtl/>
          <w:lang w:bidi="fa-IR"/>
        </w:rPr>
        <w:t xml:space="preserve"> در تحقیق خود 12 متغیر بنیادین که توسط تحلیل گران مالی در ارزیابی کیفیت سود استفاده می شد را مشخص کردند. یکی از متغیر های بنیادین  تغییر در موجودی کالا نسبت به فروش بود، اگر موجودی کالا افزایش یابد می تواند نشان دهنده کاهش کیفیت سود باشد. آنها مشاهده کردند که ضریب واکنش سود گروه هایی که دارای سود خالص با کیفیت بالاتر بودند، بالاتر است. همچنین استدلال می کنند که بین تداوم سود و کیفیت سود رابطه مستقیم وجود دارد. آنها به این نتیجه رسیدند که ضریب واکنش سود شرکت هایی که دارای تداوم بالا و سود خالص با کیفیت بودند نسبت به شرکت هایی که دارای تداوم پایین و کیفیت پایین بودند، بالاتر است.</w:t>
      </w:r>
    </w:p>
    <w:p w:rsidR="000775BF" w:rsidRPr="00035F48" w:rsidRDefault="000775BF" w:rsidP="000775BF">
      <w:pPr>
        <w:pStyle w:val="ListParagraph"/>
        <w:tabs>
          <w:tab w:val="right" w:pos="140"/>
          <w:tab w:val="right" w:pos="282"/>
          <w:tab w:val="right" w:pos="424"/>
        </w:tabs>
        <w:spacing w:line="360" w:lineRule="auto"/>
        <w:ind w:left="0"/>
        <w:jc w:val="center"/>
        <w:rPr>
          <w:rFonts w:cs="Times New Roman"/>
          <w:sz w:val="28"/>
          <w:szCs w:val="28"/>
          <w:lang w:bidi="fa-IR"/>
        </w:rPr>
      </w:pPr>
    </w:p>
    <w:p w:rsidR="000775BF" w:rsidRPr="008D5C21" w:rsidRDefault="000775BF" w:rsidP="000775BF">
      <w:pPr>
        <w:pStyle w:val="Heading1"/>
      </w:pPr>
      <w:bookmarkStart w:id="79" w:name="_Toc302419394"/>
      <w:r w:rsidRPr="008D5C21">
        <w:rPr>
          <w:rtl/>
        </w:rPr>
        <w:t>6-2 تاریخچه بورس و اوراق بهادار تهران</w:t>
      </w:r>
      <w:bookmarkEnd w:id="79"/>
    </w:p>
    <w:p w:rsidR="000775BF" w:rsidRPr="00B92E94" w:rsidRDefault="000775BF" w:rsidP="000775BF">
      <w:pPr>
        <w:pStyle w:val="NormalWeb"/>
        <w:bidi/>
        <w:spacing w:before="0" w:beforeAutospacing="0" w:after="0" w:afterAutospacing="0" w:line="360" w:lineRule="auto"/>
        <w:jc w:val="both"/>
        <w:rPr>
          <w:sz w:val="28"/>
          <w:szCs w:val="28"/>
          <w:rtl/>
          <w:lang w:bidi="fa-IR"/>
        </w:rPr>
      </w:pPr>
      <w:r w:rsidRPr="00B92E94">
        <w:rPr>
          <w:sz w:val="2"/>
          <w:szCs w:val="2"/>
          <w:lang w:bidi="fa-IR"/>
        </w:rPr>
        <w:t xml:space="preserve"> </w:t>
      </w:r>
      <w:r w:rsidRPr="00B92E94">
        <w:rPr>
          <w:sz w:val="28"/>
          <w:szCs w:val="28"/>
          <w:lang w:bidi="fa-IR"/>
        </w:rPr>
        <w:t xml:space="preserve"> </w:t>
      </w:r>
      <w:r w:rsidRPr="00B92E94">
        <w:rPr>
          <w:sz w:val="28"/>
          <w:szCs w:val="28"/>
          <w:rtl/>
          <w:lang w:bidi="fa-IR"/>
        </w:rPr>
        <w:t>ریشه های ایجاد بورس اوراق بهادار در ایران به سال 1315 بازمی‌گردد. در این سال یک کارشناس بلژیکی به همراه یک کارشناس هلندی، به درخواست دولت وقت ایران، دربار</w:t>
      </w:r>
      <w:r>
        <w:rPr>
          <w:sz w:val="28"/>
          <w:szCs w:val="28"/>
          <w:rtl/>
          <w:lang w:bidi="fa-IR"/>
        </w:rPr>
        <w:t>ه</w:t>
      </w:r>
      <w:r w:rsidRPr="00B92E94">
        <w:rPr>
          <w:sz w:val="28"/>
          <w:szCs w:val="28"/>
          <w:rtl/>
          <w:lang w:bidi="fa-IR"/>
        </w:rPr>
        <w:t xml:space="preserve"> تشکیل بورس اوراق بهادار مطالعاتی نمودند و طرح تأسیس و اساسنام</w:t>
      </w:r>
      <w:r>
        <w:rPr>
          <w:sz w:val="28"/>
          <w:szCs w:val="28"/>
          <w:rtl/>
          <w:lang w:bidi="fa-IR"/>
        </w:rPr>
        <w:t>ه</w:t>
      </w:r>
      <w:r w:rsidRPr="00B92E94">
        <w:rPr>
          <w:sz w:val="28"/>
          <w:szCs w:val="28"/>
          <w:rtl/>
          <w:lang w:bidi="fa-IR"/>
        </w:rPr>
        <w:t xml:space="preserve"> آن را تنظیم کردند. در همان سال‌ها یک گروه کارشناسی در بانک ملی نیز به مطالع</w:t>
      </w:r>
      <w:r>
        <w:rPr>
          <w:sz w:val="28"/>
          <w:szCs w:val="28"/>
          <w:rtl/>
          <w:lang w:bidi="fa-IR"/>
        </w:rPr>
        <w:t>ه</w:t>
      </w:r>
      <w:r w:rsidRPr="00B92E94">
        <w:rPr>
          <w:sz w:val="28"/>
          <w:szCs w:val="28"/>
          <w:rtl/>
          <w:lang w:bidi="fa-IR"/>
        </w:rPr>
        <w:t xml:space="preserve"> موضوع پرداختند و در سال 1317 گزارش کاملی دربار</w:t>
      </w:r>
      <w:r>
        <w:rPr>
          <w:sz w:val="28"/>
          <w:szCs w:val="28"/>
          <w:rtl/>
          <w:lang w:bidi="fa-IR"/>
        </w:rPr>
        <w:t>ه</w:t>
      </w:r>
      <w:r w:rsidRPr="00B92E94">
        <w:rPr>
          <w:sz w:val="28"/>
          <w:szCs w:val="28"/>
          <w:rtl/>
          <w:lang w:bidi="fa-IR"/>
        </w:rPr>
        <w:t xml:space="preserve"> جزئیات مربوط به تشکیل بورس اوراق بهادار تهیه کردند</w:t>
      </w:r>
      <w:r w:rsidRPr="00B92E94">
        <w:rPr>
          <w:sz w:val="28"/>
          <w:szCs w:val="28"/>
          <w:lang w:bidi="fa-IR"/>
        </w:rPr>
        <w:t>.</w:t>
      </w:r>
      <w:r w:rsidRPr="00B92E94">
        <w:rPr>
          <w:sz w:val="28"/>
          <w:szCs w:val="28"/>
          <w:rtl/>
          <w:lang w:bidi="fa-IR"/>
        </w:rPr>
        <w:t xml:space="preserve"> پیروزی انقلاب اسلامی و وقوع جنگ تحمیلی در این دوره رویدادها و تحولات بسیاری را به دنبال داشت. از دیدگاه تحولات مرتبط با بورس اوراق بهادار نخستین رویداد، تصویب لایح</w:t>
      </w:r>
      <w:r>
        <w:rPr>
          <w:sz w:val="28"/>
          <w:szCs w:val="28"/>
          <w:rtl/>
          <w:lang w:bidi="fa-IR"/>
        </w:rPr>
        <w:t>ه</w:t>
      </w:r>
      <w:r w:rsidRPr="00B92E94">
        <w:rPr>
          <w:sz w:val="28"/>
          <w:szCs w:val="28"/>
          <w:rtl/>
          <w:lang w:bidi="fa-IR"/>
        </w:rPr>
        <w:t xml:space="preserve"> قانون ادار</w:t>
      </w:r>
      <w:r>
        <w:rPr>
          <w:sz w:val="28"/>
          <w:szCs w:val="28"/>
          <w:rtl/>
          <w:lang w:bidi="fa-IR"/>
        </w:rPr>
        <w:t>ه</w:t>
      </w:r>
      <w:r w:rsidRPr="00B92E94">
        <w:rPr>
          <w:sz w:val="28"/>
          <w:szCs w:val="28"/>
          <w:rtl/>
          <w:lang w:bidi="fa-IR"/>
        </w:rPr>
        <w:t xml:space="preserve"> امور بانک‌ها در تاریخ 17 خرداد 1358 توسط شورای انقلاب بود که به موجب آن36 بانک‌تجاری و تخصصی کشور در چهارچوب 9 بانک شامل 6 بانک تجاری و 3 بانک تخصصی ادغام و ملی شدند. چندی بعد و در پی آن شرکت‌های بیمه نیز در یکدیگر ادغام گردیدند و به مالکیت دولتی درآمدند و همچنین تصویب قانون حفاظت و توسع</w:t>
      </w:r>
      <w:r>
        <w:rPr>
          <w:sz w:val="28"/>
          <w:szCs w:val="28"/>
          <w:rtl/>
          <w:lang w:bidi="fa-IR"/>
        </w:rPr>
        <w:t>ه</w:t>
      </w:r>
      <w:r w:rsidRPr="00B92E94">
        <w:rPr>
          <w:sz w:val="28"/>
          <w:szCs w:val="28"/>
          <w:rtl/>
          <w:lang w:bidi="fa-IR"/>
        </w:rPr>
        <w:t xml:space="preserve"> صنایع ایران در تیر 1358 باعث گردید تعداد زیادی از بنگاه‌های اقتصادی پذیرفته شده در بورس از آن خارج شوند. به گونه‌ای که تعداد آنها از 105 شرکت و مؤسس</w:t>
      </w:r>
      <w:r>
        <w:rPr>
          <w:sz w:val="28"/>
          <w:szCs w:val="28"/>
          <w:rtl/>
          <w:lang w:bidi="fa-IR"/>
        </w:rPr>
        <w:t>ه</w:t>
      </w:r>
      <w:r w:rsidRPr="00B92E94">
        <w:rPr>
          <w:sz w:val="28"/>
          <w:szCs w:val="28"/>
          <w:rtl/>
          <w:lang w:bidi="fa-IR"/>
        </w:rPr>
        <w:t xml:space="preserve"> اقتصادی در سال 1357 به 56 شرکت در پایان سال 1367 کاهش یافت. </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پایان یافتن جنگ تحمیلی و آغاز دوره سازندگی زمینه های احیای دوباره بورس اوراق بهادار را فراهم ساخت. در واقع تجدید فعالیت بورس اوراق بهادار یکی از مهمترین ساز و کار های اجرایی بهسازی اقتصاد ملی به شمار می آمد که از طریق انتقال پاره ای از وظایف تصدی دولتی به بخش</w:t>
      </w:r>
      <w:r w:rsidRPr="00D161D0">
        <w:rPr>
          <w:rFonts w:cs="Times New Roman"/>
          <w:sz w:val="28"/>
          <w:szCs w:val="28"/>
          <w:lang w:bidi="fa-IR"/>
        </w:rPr>
        <w:t xml:space="preserve"> </w:t>
      </w:r>
      <w:r w:rsidRPr="00D161D0">
        <w:rPr>
          <w:rFonts w:cs="Times New Roman"/>
          <w:sz w:val="28"/>
          <w:szCs w:val="28"/>
          <w:rtl/>
          <w:lang w:bidi="fa-IR"/>
        </w:rPr>
        <w:lastRenderedPageBreak/>
        <w:t>خصوصی، جذب نقدینگی و گردآوری منابع پس اندازی سرگردان و هدایت آنها به سوی مصارف سرمایه گذاری می توانست به تجهیز و مشارکت فعالانه بخش خصوصی در فعالیتهای تولیدی بینجامد.</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تهران به عنوان نماد اصلی بازار سرمایه ایران، از آغاز سال 1376 دوره تازه ای از فعالیت را به خود دید. حرکتهای بنیادی انجام شده در راستای بازسازی ساختار سازمانی و مدیریتی، به کارگیری نوآوری های فنی و تخصصی، اصلاح رویه های مقرراتی و نظارتی، فراهم آوردن زمینه های ارتقای کارایی و اصلاح کارکرد های بازار، و کوشش در جهت هم سازی سیاست گزاری ها با نیازهای واقعی بازار سرمایه در کانون توجهات و برنامه های اصلاح ساختاری این سازمان قرار داشت.</w:t>
      </w:r>
    </w:p>
    <w:p w:rsidR="000775BF" w:rsidRPr="00D161D0" w:rsidRDefault="000775BF" w:rsidP="000775BF">
      <w:pPr>
        <w:spacing w:line="360" w:lineRule="auto"/>
        <w:jc w:val="both"/>
        <w:rPr>
          <w:rFonts w:cs="Times New Roman"/>
          <w:sz w:val="28"/>
          <w:szCs w:val="28"/>
          <w:lang w:bidi="fa-IR"/>
        </w:rPr>
      </w:pPr>
      <w:r w:rsidRPr="00D161D0">
        <w:rPr>
          <w:rFonts w:cs="Times New Roman"/>
          <w:sz w:val="28"/>
          <w:szCs w:val="28"/>
          <w:rtl/>
          <w:lang w:bidi="fa-IR"/>
        </w:rPr>
        <w:t>روند سریع بهبود شاخص‌ها، رشد ارزش معاملات، افزایش حجم داد و ستد سهام، رشد پرشتاب قیمت‌ها، حضور پر تعداد روزانه سهامداران در تالار بورس، افزایش شمار خریداران و تحولات دیگر بیانگر رشد و توسعه بازار سرمایه ایران بود. رشد روزافزون بورس نشان از جایگاه مهم این نهاد در پیشبرد و توسعه اقتصاد ملی در سال‌های آتی داشت.</w:t>
      </w:r>
    </w:p>
    <w:p w:rsidR="000775BF" w:rsidRPr="00D161D0" w:rsidRDefault="000775BF" w:rsidP="000775BF">
      <w:pPr>
        <w:spacing w:line="360" w:lineRule="auto"/>
        <w:jc w:val="both"/>
        <w:rPr>
          <w:rFonts w:cs="Times New Roman"/>
          <w:sz w:val="28"/>
          <w:szCs w:val="28"/>
          <w:lang w:bidi="fa-IR"/>
        </w:rPr>
      </w:pPr>
      <w:r w:rsidRPr="00D161D0">
        <w:rPr>
          <w:rFonts w:cs="Times New Roman"/>
          <w:sz w:val="28"/>
          <w:szCs w:val="28"/>
          <w:rtl/>
          <w:lang w:bidi="fa-IR"/>
        </w:rPr>
        <w:t xml:space="preserve">سال 1379 سال درخشانی در پرونده بورس تهران بود. در این سال بازدهی بورس به 86/59 درصد رسید که در مقایسه با سایر فرصت‌های سرمایه‌گذاری و تورم 6/12 درصدی در این سال بسیار شایان توجه بود. بورس اوراق بهادار تهران در ضمن پدید‌آوردن یک روند پررونق فعالیت طی چند سال گذشته، از فراهم آوردن تمهیدات لازم برای توسعه فراگیر بازار سرمایه نیز غافل نمانده بود. برنامه‌های در دست اجرا طی این سال‌ها، دامنه‌ای فراگیر از بهسازی نظام اداری و تشکیلاتی بازار، بهبود اطلاع‌رسانی، ارتقای شفافیت و کارایی بازار و تقویت نظام تنظیمی و نظارتی بورس گرفته تا گسترش سطح فعالیت آن به سایر مناطق جغرافیایی کشور، تنوع‌سازی بازارهای داد و ستد، معرفی ابزارهای جدید مالی، ایجاد بورس ابزارهای مشتق و بسیاری دیگر از الزام‌ها و نیازهای ایجاد یک بازار قاعده‌مند و کارآمد اوراق بهادار را در ایران پوشش داده است. سال 1381 سال پرفراز و نشیبی برای بورس بود. شاخص کل بورس تا شهریور ماه این سال با افزایش همراه بود. در این سال به تدریج رفتار سرمایه‌گذاران تغییر یافته و با وجود آنکه انتظار کاهش نسبی قیمت سهام شرکت‌های ناشی از تقسیم سود در مجامع عادی متصور بود، اما عملاً بازار با رفتار دیگری روبه‌رو شد که به ظاهر متناقض با آموخته و شیوه‌های متداول رفتار سرمایه‌گذاران بود. سال 1382، سال ثبت رکورد های جدید در بورس اوراق بهادار تهران بوده است. در این سال همۀ نما گرهای عمده فعالیت، با رسیدن به حد نصاب‌های تازه، که از بدو فعالیت </w:t>
      </w:r>
      <w:r w:rsidRPr="00D161D0">
        <w:rPr>
          <w:rFonts w:cs="Times New Roman"/>
          <w:sz w:val="28"/>
          <w:szCs w:val="28"/>
          <w:rtl/>
          <w:lang w:bidi="fa-IR"/>
        </w:rPr>
        <w:lastRenderedPageBreak/>
        <w:t>بورس اوراق بهادار تا سال 1382 حکایت از ظرفیت‌های بزرگ بازار سرمایه کشور و به ثمر نشستن برنامه‌های اصولی اتخاذ شده توسط سازمان دارد. برای نشان دادن عملکرد چشمگیر بورس اوراق بهادار تهران در این سال، نگاهی به رشد نسبت ارزش بازار سهام به محصول ناخالص داخلی، نشان می‌دهد که این نسبت با رشد تقریباً 100 درصدی از 8/12 درصد در سال 1381 به 25 درصد در پایان سال 1382 افزایش یافته است. فعالیت بورس اوراق بهادار تهران طی سال 1383 در دو بخش متمایز رونق و رکود نسبی بازار قابل بررسی است. عملکرد بورس تهران در نیمه‌اول سال به‌رغم دو افت محسوس در ماه‌های اردیبهشت و مرداد، هم‌چنان متأثر از روندهای حرکتی سال پیش از آن بود و نما گرهای مختلف فعالیت بورس از روندی افزایشی برخوردار بودند، به‌گونه‌ای که حجم داد و ستد و شاخص قیمت سهام در این دوره به بالاترین حد خود در تمامی سال‌های فعالیت بورس رسید. یک ارزیابی کلی می‌توان گفت که به‌رغم مسایل و مشکلات ناپایدار داخلی و خارجی از قبیل انتخابات ریاست جمهوری، پیشنهاد افزایش نرخ مالیات نقل‌وانتقال سهام، مصوبات مجلس در زمینه تثبیت قیمت‌ها و کاهش نرخ سود تسهیلات بانکی، تهدیدهای خارجی در زمینه انرژی اتمی، و...، موقعیت بازار سرمایه در اقتصاد ایران، در سال 1383 نیز بهبود یافت. در اثبات این ادعا می‌توان به نما گر نسبت ارزش بازار سهام به محصول ناخالص داخلی - که نشانگر جایگاه بورس در اقتصاد ملی است - اشاره نمود که با رشدی حدود 11 درصد، از 27 درصد در سال 1382 به بیش از 30 درصد در پایان سال 1383 رسیده است.</w:t>
      </w:r>
    </w:p>
    <w:p w:rsidR="000775BF" w:rsidRDefault="000775BF" w:rsidP="000775BF">
      <w:pPr>
        <w:pStyle w:val="FootnoteText"/>
        <w:spacing w:line="360" w:lineRule="auto"/>
        <w:jc w:val="both"/>
        <w:rPr>
          <w:rFonts w:cs="Times New Roman"/>
          <w:sz w:val="28"/>
          <w:lang w:bidi="fa-IR"/>
        </w:rPr>
      </w:pPr>
      <w:r w:rsidRPr="00D161D0">
        <w:rPr>
          <w:rFonts w:cs="Times New Roman"/>
          <w:sz w:val="28"/>
          <w:rtl/>
          <w:lang w:bidi="fa-IR"/>
        </w:rPr>
        <w:t>در سال 1384، نما گرهای مختلف فعالیت بورس اوراق بهادار در ادامه روند حرکتی نیمه دوم سال 1383، همچنان تحت تأثیر رویدادهای مختلف داخلی و خارجی و افزایش بی‌رویه شاخص‌ها در سال‌های قبل از روندی کاهشی برخوردار بودند و این روند، به جز دوره کوتاهی در آذر ماه تا پایان سال قابل ملاحظه بود. از آذر ماه سال 1384، سیاست‌ها و تلاش دولت و سازمان بورس باعث کند شدن سرعت روند کاهشی معیارهای فعالیت بورس شد، به‌گونه‌ای که تصویب قانون بازار اوراق بهادار، تغییر سیاست‌های داخلی سازمان بورس و پیش‌بینی آزادسازی قیمت سیمان به‌دلیل ورود این محصول به بورس فلزات، باعث رشد 6/6 درصدی شاخص قیمت در آذر ماه 1384 نسبت به ماه پیش از آن شد (سایت سازمان بورس اوراق بهادار تهران)</w:t>
      </w:r>
      <w:r w:rsidRPr="00D161D0">
        <w:rPr>
          <w:rFonts w:cs="Times New Roman"/>
          <w:rtl/>
        </w:rPr>
        <w:footnoteReference w:id="84"/>
      </w:r>
      <w:r w:rsidRPr="00D161D0">
        <w:rPr>
          <w:rFonts w:cs="Times New Roman"/>
          <w:sz w:val="28"/>
          <w:rtl/>
          <w:lang w:bidi="fa-IR"/>
        </w:rPr>
        <w:t>.</w:t>
      </w:r>
    </w:p>
    <w:p w:rsidR="000775BF" w:rsidRPr="00B92E94" w:rsidRDefault="000775BF" w:rsidP="000775BF">
      <w:pPr>
        <w:pStyle w:val="FootnoteText"/>
        <w:spacing w:line="360" w:lineRule="auto"/>
        <w:jc w:val="both"/>
        <w:rPr>
          <w:lang w:bidi="fa-IR"/>
        </w:rPr>
      </w:pPr>
    </w:p>
    <w:p w:rsidR="000775BF" w:rsidRPr="00D161D0" w:rsidRDefault="000775BF" w:rsidP="000775BF">
      <w:pPr>
        <w:pStyle w:val="Heading1"/>
        <w:rPr>
          <w:rtl/>
        </w:rPr>
      </w:pPr>
      <w:bookmarkStart w:id="80" w:name="_Toc302419395"/>
      <w:r>
        <w:rPr>
          <w:rtl/>
        </w:rPr>
        <w:lastRenderedPageBreak/>
        <w:t>7</w:t>
      </w:r>
      <w:r w:rsidRPr="00D161D0">
        <w:rPr>
          <w:rtl/>
        </w:rPr>
        <w:t>-2</w:t>
      </w:r>
      <w:r>
        <w:rPr>
          <w:rtl/>
        </w:rPr>
        <w:t xml:space="preserve"> </w:t>
      </w:r>
      <w:r w:rsidRPr="00D161D0">
        <w:rPr>
          <w:rtl/>
        </w:rPr>
        <w:t>تعریف بورس اوراق بهادار</w:t>
      </w:r>
      <w:bookmarkEnd w:id="80"/>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اوراق بهادار به معنی یک بازار متشکل و رسمی سرمایه است که در آن خرید و فروش سهام شرکت ها و اوراق قرضه دولتی یا موسسات معتبر خصوصی، تحت ضوابط و قوانین و مقررات خاصی انجام می شود. مشخصه مهم بورس اوراق بهادار،حمایت قانون از صاحبان پس انداز و سرمایه های راکد و الزامات قانونی برای متقاضیان سرمایه است.</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بورس اوراق بهادار، از سویی مرکز جمع آوری پس اندازها و نقدینگی بخش خصوصی به منظور تامین مالی پروژه های سرمایه گذاری بلند مدت و از سویی دیگر، مرجع رسمی و مطمئنی است که دارندگان پس اندازهای راکد، می توانند محل نسبتاً مناسب و ایمن سرمایه گذاری را جستجو کرده و وجوه مازاد خود را برای سرمایه گذاری در شرکت ها به کار انداخته و یا به خرید اوراق قرضه دولت ها و شرکت های معتبر، از سود تضمین شده ای برخوردار شوند.</w:t>
      </w:r>
    </w:p>
    <w:p w:rsidR="000775BF" w:rsidRPr="00D161D0" w:rsidRDefault="000775BF" w:rsidP="000775BF">
      <w:pPr>
        <w:spacing w:line="360" w:lineRule="auto"/>
        <w:jc w:val="both"/>
        <w:rPr>
          <w:rFonts w:cs="Times New Roman"/>
          <w:sz w:val="28"/>
          <w:szCs w:val="28"/>
          <w:rtl/>
          <w:lang w:bidi="fa-IR"/>
        </w:rPr>
      </w:pPr>
      <w:r w:rsidRPr="00D161D0">
        <w:rPr>
          <w:rFonts w:cs="Times New Roman"/>
          <w:sz w:val="28"/>
          <w:szCs w:val="28"/>
          <w:rtl/>
          <w:lang w:bidi="fa-IR"/>
        </w:rPr>
        <w:t>شرکت های پذیرفته و شرکت های فعال در بورس به دو دسته تقسیم می شوند:</w:t>
      </w:r>
    </w:p>
    <w:p w:rsidR="000775BF" w:rsidRPr="00D161D0" w:rsidRDefault="000775BF" w:rsidP="000775BF">
      <w:pPr>
        <w:numPr>
          <w:ilvl w:val="0"/>
          <w:numId w:val="3"/>
        </w:numPr>
        <w:spacing w:line="360" w:lineRule="auto"/>
        <w:ind w:left="0" w:firstLine="0"/>
        <w:jc w:val="both"/>
        <w:rPr>
          <w:rFonts w:cs="Times New Roman"/>
          <w:sz w:val="28"/>
          <w:szCs w:val="28"/>
          <w:rtl/>
          <w:lang w:bidi="fa-IR"/>
        </w:rPr>
      </w:pPr>
      <w:r w:rsidRPr="00D161D0">
        <w:rPr>
          <w:rFonts w:cs="Times New Roman"/>
          <w:sz w:val="28"/>
          <w:szCs w:val="28"/>
          <w:rtl/>
          <w:lang w:bidi="fa-IR"/>
        </w:rPr>
        <w:t>شرکت های</w:t>
      </w:r>
      <w:r w:rsidRPr="00D161D0">
        <w:rPr>
          <w:rFonts w:cs="Times New Roman"/>
          <w:sz w:val="28"/>
          <w:szCs w:val="28"/>
          <w:lang w:bidi="fa-IR"/>
        </w:rPr>
        <w:t xml:space="preserve"> </w:t>
      </w:r>
      <w:r w:rsidRPr="00D161D0">
        <w:rPr>
          <w:rFonts w:cs="Times New Roman"/>
          <w:sz w:val="28"/>
          <w:szCs w:val="28"/>
          <w:rtl/>
          <w:lang w:bidi="fa-IR"/>
        </w:rPr>
        <w:t xml:space="preserve">تولیدی </w:t>
      </w:r>
    </w:p>
    <w:p w:rsidR="000775BF" w:rsidRPr="00D161D0" w:rsidRDefault="000775BF" w:rsidP="000775BF">
      <w:pPr>
        <w:numPr>
          <w:ilvl w:val="0"/>
          <w:numId w:val="4"/>
        </w:numPr>
        <w:tabs>
          <w:tab w:val="num" w:pos="540"/>
        </w:tabs>
        <w:spacing w:line="360" w:lineRule="auto"/>
        <w:ind w:left="0" w:firstLine="0"/>
        <w:jc w:val="both"/>
        <w:rPr>
          <w:rFonts w:cs="Times New Roman"/>
          <w:sz w:val="28"/>
          <w:szCs w:val="28"/>
          <w:lang w:bidi="fa-IR"/>
        </w:rPr>
      </w:pPr>
      <w:r w:rsidRPr="00D161D0">
        <w:rPr>
          <w:rFonts w:cs="Times New Roman"/>
          <w:sz w:val="28"/>
          <w:szCs w:val="28"/>
          <w:rtl/>
          <w:lang w:bidi="fa-IR"/>
        </w:rPr>
        <w:t>شرکت های</w:t>
      </w:r>
      <w:r w:rsidRPr="00D161D0">
        <w:rPr>
          <w:rFonts w:cs="Times New Roman"/>
          <w:sz w:val="28"/>
          <w:szCs w:val="28"/>
          <w:lang w:bidi="fa-IR"/>
        </w:rPr>
        <w:t xml:space="preserve"> </w:t>
      </w:r>
      <w:r w:rsidRPr="00D161D0">
        <w:rPr>
          <w:rFonts w:cs="Times New Roman"/>
          <w:sz w:val="28"/>
          <w:szCs w:val="28"/>
          <w:rtl/>
          <w:lang w:bidi="fa-IR"/>
        </w:rPr>
        <w:t>سرمایه گذاری</w:t>
      </w:r>
    </w:p>
    <w:p w:rsidR="000775BF" w:rsidRDefault="000775BF" w:rsidP="000775BF">
      <w:pPr>
        <w:spacing w:line="360" w:lineRule="auto"/>
        <w:jc w:val="both"/>
        <w:rPr>
          <w:rFonts w:cs="Times New Roman"/>
          <w:sz w:val="28"/>
          <w:szCs w:val="28"/>
          <w:lang w:bidi="fa-IR"/>
        </w:rPr>
      </w:pPr>
      <w:r w:rsidRPr="00D161D0">
        <w:rPr>
          <w:rFonts w:cs="Times New Roman"/>
          <w:sz w:val="28"/>
          <w:szCs w:val="28"/>
          <w:rtl/>
          <w:lang w:bidi="fa-IR"/>
        </w:rPr>
        <w:t>شرکت های تولیدی معمولاً به تولید کالای خاصی مبادرت می ورزند و در گروه صنایع فعال در بورس قرار می گیرند و در  سازمان بورس با نام شرکت و کد خاص خود، مشخص می شوند. اما شرکت ها ی سرمایه گذاری شرکت هایی هستند که به عنوان واسطه  های مالی فعالیت می کنند،که این گونه شرکت ها یا فعالیت تولیدی ندارند و یا فعالیت آنها به گونه ای است که کمک های مالی از طریق سهام شرکت های تولیدی و صنعتی و یا مجموعه ای از آنها به تولید و سرمایه گذاری این شرکت ها مبادرت می نمایند که بر این اساس درحال حاضر شرکت های سرمایه گذاری فعال در بورس20 شرکت است و شرکت های تولیدی 298 شرکت می باشند. همچنین اکنون زمینه های لازم برای حضور شرکت های خدماتی نیز در بورس فراهم شده است(سایت سازمان بورس و اوراق بهادار)</w:t>
      </w:r>
      <w:r w:rsidRPr="00301D76">
        <w:rPr>
          <w:rFonts w:cs="Times New Roman"/>
          <w:vertAlign w:val="superscript"/>
          <w:rtl/>
        </w:rPr>
        <w:footnoteReference w:id="85"/>
      </w:r>
      <w:r w:rsidRPr="00D161D0">
        <w:rPr>
          <w:rFonts w:cs="Times New Roman"/>
          <w:sz w:val="28"/>
          <w:szCs w:val="28"/>
          <w:rtl/>
          <w:lang w:bidi="fa-IR"/>
        </w:rPr>
        <w:t>.</w:t>
      </w:r>
    </w:p>
    <w:p w:rsidR="000775BF" w:rsidRDefault="000775BF" w:rsidP="000775BF">
      <w:pPr>
        <w:spacing w:line="360" w:lineRule="auto"/>
        <w:jc w:val="both"/>
        <w:rPr>
          <w:rFonts w:cs="Times New Roman"/>
          <w:sz w:val="28"/>
          <w:szCs w:val="28"/>
          <w:lang w:bidi="fa-IR"/>
        </w:rPr>
      </w:pPr>
    </w:p>
    <w:p w:rsidR="000775BF" w:rsidRPr="00E2116D" w:rsidRDefault="000775BF" w:rsidP="000775BF">
      <w:pPr>
        <w:pStyle w:val="Heading1"/>
        <w:rPr>
          <w:rtl/>
        </w:rPr>
      </w:pPr>
      <w:bookmarkStart w:id="81" w:name="_Toc302419396"/>
      <w:r w:rsidRPr="00C81CB5">
        <w:rPr>
          <w:rtl/>
        </w:rPr>
        <w:lastRenderedPageBreak/>
        <w:t>8</w:t>
      </w:r>
      <w:r>
        <w:rPr>
          <w:rtl/>
        </w:rPr>
        <w:t>-2 پیشینه تحقیق</w:t>
      </w:r>
      <w:bookmarkEnd w:id="81"/>
    </w:p>
    <w:p w:rsidR="000775BF" w:rsidRPr="00E2116D" w:rsidRDefault="000775BF" w:rsidP="000775BF">
      <w:pPr>
        <w:pStyle w:val="Heading1"/>
        <w:rPr>
          <w:rtl/>
        </w:rPr>
      </w:pPr>
      <w:bookmarkStart w:id="82" w:name="_Toc302419397"/>
      <w:r>
        <w:rPr>
          <w:rtl/>
        </w:rPr>
        <w:t xml:space="preserve">1-8-2 </w:t>
      </w:r>
      <w:r w:rsidRPr="00E2116D">
        <w:rPr>
          <w:rtl/>
        </w:rPr>
        <w:t>تحقیقات انجام شده در خارج از کشور</w:t>
      </w:r>
      <w:bookmarkEnd w:id="82"/>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هاگرمن و زمیجوسکی(1979)</w:t>
      </w:r>
      <w:r w:rsidRPr="00E2116D">
        <w:rPr>
          <w:rStyle w:val="FootnoteReference"/>
          <w:sz w:val="26"/>
          <w:szCs w:val="28"/>
          <w:rtl/>
          <w:lang w:eastAsia="zh-TW" w:bidi="fa-IR"/>
        </w:rPr>
        <w:footnoteReference w:id="86"/>
      </w:r>
      <w:r w:rsidRPr="00E2116D">
        <w:rPr>
          <w:rFonts w:cs="Times New Roman"/>
          <w:sz w:val="26"/>
          <w:szCs w:val="28"/>
          <w:rtl/>
          <w:lang w:eastAsia="zh-TW" w:bidi="fa-IR"/>
        </w:rPr>
        <w:t xml:space="preserve"> انگیزه های اقتصادی برای چهار انتخاب حسابداری متفاوت ، استهلاک، موجودی کالا، سرمایه گذاری مالیات بستانکار و استهلاک هزینه بازنشستگی را آزمون نمودند. آنها فرض کردند که شرکتهای بزرگ ریسک بالاتر و سرمایه بر در صنعت های با تمرکز سرمایه بالا در صورت وجود طرح های پاداش،روش های کاهنده سود را به کار می برند. آنها فرضیاتشان را با یک نمونه 300 شرکتی آزمون کردند. برای متغیر های استهلاک و سرمایه گذاری مالیات بستانکار اندازه از طریق جمع دارایی ها اندازه گیری شده و برای دو متغیر دیگر این مقیاس نبوده است. ریسک در روش استهلاک رابطه داشته ولی در سایر روش ها ارتباط نداشته و همچنین اندازه شرکت و سرمایه بری با روش موجودی ارتباط معنی دار ندارد. بیل (1980)</w:t>
      </w:r>
      <w:r w:rsidRPr="00E2116D">
        <w:rPr>
          <w:rStyle w:val="FootnoteReference"/>
          <w:sz w:val="26"/>
          <w:szCs w:val="28"/>
          <w:rtl/>
          <w:lang w:eastAsia="zh-TW" w:bidi="fa-IR"/>
        </w:rPr>
        <w:footnoteReference w:id="87"/>
      </w:r>
      <w:r w:rsidRPr="00E2116D">
        <w:rPr>
          <w:rFonts w:cs="Times New Roman"/>
          <w:sz w:val="26"/>
          <w:szCs w:val="28"/>
          <w:rtl/>
          <w:lang w:eastAsia="zh-TW" w:bidi="fa-IR"/>
        </w:rPr>
        <w:t xml:space="preserve"> فرض کرد که انتخاب های بین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w:t>
      </w:r>
      <w:r w:rsidRPr="00E2116D">
        <w:rPr>
          <w:rFonts w:eastAsia="PMingLiU" w:cs="Times New Roman"/>
          <w:sz w:val="26"/>
          <w:szCs w:val="28"/>
          <w:lang w:eastAsia="zh-TW" w:bidi="fa-IR"/>
        </w:rPr>
        <w:t xml:space="preserve"> FIFO</w:t>
      </w:r>
      <w:r w:rsidRPr="00E2116D">
        <w:rPr>
          <w:rFonts w:cs="Times New Roman"/>
          <w:sz w:val="26"/>
          <w:szCs w:val="28"/>
          <w:rtl/>
          <w:lang w:eastAsia="zh-TW" w:bidi="fa-IR"/>
        </w:rPr>
        <w:t xml:space="preserve">به وسیله پیش بینی مدیران از جریانهای نقدی صورت می گیرد. او 105 جفت شرکت که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داده اند و شرکت هایی که تغییر روش نداده اند را آزمون نمود با بکارگیری آزمون های ناپارامتریک رشد موجودی برای دو مجموعه از هر دو شرکت های قبل و بعد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با کنترل اندازه و صنعت مقایسه نمود هر دو گروه آزمون مشابه ای از رشد موجودی قبل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تجربه کردند و لیکن شرکت های بعد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متوسط نرخ رشد نسبتاٌ بالایی را داشتند. او همچنین یافت که قبل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سطوح موجودی فیزیکی برای هر دو گروه یکسان است. شرکت هایی که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داشته اند موجودی های نسبتاٌ بالاتری را دارند. ذخیره مالیات پیش بینی شده برای تعیین اهمیت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 همچنین طبقه بندی اندازه و صنعت پیدا شد.</w:t>
      </w:r>
    </w:p>
    <w:p w:rsidR="000775BF" w:rsidRPr="00E2116D" w:rsidRDefault="000775BF" w:rsidP="000775BF">
      <w:pPr>
        <w:spacing w:line="360" w:lineRule="auto"/>
        <w:jc w:val="both"/>
        <w:rPr>
          <w:rFonts w:cs="Times New Roman"/>
          <w:sz w:val="26"/>
          <w:szCs w:val="28"/>
          <w:rtl/>
          <w:lang w:eastAsia="zh-TW" w:bidi="fa-IR"/>
        </w:rPr>
      </w:pPr>
      <w:r>
        <w:rPr>
          <w:rFonts w:cs="Times New Roman"/>
          <w:sz w:val="26"/>
          <w:szCs w:val="28"/>
          <w:rtl/>
          <w:lang w:eastAsia="zh-TW" w:bidi="fa-IR"/>
        </w:rPr>
        <w:t xml:space="preserve">زمیجوسکی و هاگرمن </w:t>
      </w:r>
      <w:r w:rsidRPr="00E2116D">
        <w:rPr>
          <w:rFonts w:cs="Times New Roman"/>
          <w:sz w:val="26"/>
          <w:szCs w:val="28"/>
          <w:rtl/>
          <w:lang w:eastAsia="zh-TW" w:bidi="fa-IR"/>
        </w:rPr>
        <w:t xml:space="preserve">اظهار نمودند که بعید است مدیران هر کدام انتخاب حسابداری مستقلی از دیگران داشته باشند، بلکه تمام انتخابهای حسابداری بخشی از یک انتخاب استراتژی واحدی از حسابداری می باشند آنها چهار انتخاب حسابداری که در مقایسه سال 1979شان به کار برده اند را توسعه دادند. این انتخابها شامل روش های موجودی  </w:t>
      </w:r>
      <w:r w:rsidRPr="00E2116D">
        <w:rPr>
          <w:rFonts w:eastAsia="PMingLiU" w:cs="Times New Roman"/>
          <w:sz w:val="26"/>
          <w:szCs w:val="28"/>
          <w:lang w:eastAsia="zh-TW" w:bidi="fa-IR"/>
        </w:rPr>
        <w:t>LIFO</w:t>
      </w:r>
      <w:r w:rsidRPr="00E2116D">
        <w:rPr>
          <w:rFonts w:cs="Times New Roman"/>
          <w:sz w:val="26"/>
          <w:szCs w:val="28"/>
          <w:rtl/>
          <w:lang w:eastAsia="zh-TW" w:bidi="fa-IR"/>
        </w:rPr>
        <w:t>، استهلاک شتابدار،</w:t>
      </w:r>
      <w:r w:rsidRPr="00E2116D">
        <w:rPr>
          <w:rStyle w:val="FootnoteReference"/>
          <w:sz w:val="26"/>
          <w:szCs w:val="28"/>
          <w:rtl/>
          <w:lang w:eastAsia="zh-TW" w:bidi="fa-IR"/>
        </w:rPr>
        <w:footnoteReference w:id="88"/>
      </w:r>
      <w:r w:rsidRPr="00E2116D">
        <w:rPr>
          <w:rFonts w:eastAsia="PMingLiU" w:cs="Times New Roman"/>
          <w:sz w:val="26"/>
          <w:szCs w:val="28"/>
          <w:lang w:eastAsia="zh-TW" w:bidi="fa-IR"/>
        </w:rPr>
        <w:t>ITC</w:t>
      </w:r>
      <w:r w:rsidRPr="00E2116D">
        <w:rPr>
          <w:rFonts w:cs="Times New Roman"/>
          <w:sz w:val="26"/>
          <w:szCs w:val="28"/>
          <w:rtl/>
          <w:lang w:eastAsia="zh-TW" w:bidi="fa-IR"/>
        </w:rPr>
        <w:t xml:space="preserve"> معوق و استهلاک هزینه های خدمات گذشته برای دوره های کمتر از 30 سال به عنوان انتخاب های افزاینده </w:t>
      </w:r>
      <w:r w:rsidRPr="00E2116D">
        <w:rPr>
          <w:rFonts w:cs="Times New Roman"/>
          <w:sz w:val="26"/>
          <w:szCs w:val="28"/>
          <w:rtl/>
          <w:lang w:eastAsia="zh-TW" w:bidi="fa-IR"/>
        </w:rPr>
        <w:lastRenderedPageBreak/>
        <w:t>سود در نظر گرفتند این بدیل ها بر یک نمونه 300 شرکت تجزیه و تحلیل گردید. متغیر های مستقل عبارتند از:</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اندازه شرکت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2- ریسک سیستماتیک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تمرکز سرمایه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رقابت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طرح پاداش مدیریت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6- نزدیکی به فشارهای بدهی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اندازه شرکت از طریق فروش خالص اندازه گیری شده و نتایج تحقیق نشان می دهد که نسبت تمرکز سرمایه و طرح پاداش مدیریت همچنان که گمان می رفت با معنی بود. ریسک و تمرکز سرمایه در هیچ یک از آزمونها رابطه معنی دار نداشت.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زیرمن(1983)</w:t>
      </w:r>
      <w:r w:rsidRPr="00E2116D">
        <w:rPr>
          <w:rStyle w:val="FootnoteReference"/>
          <w:sz w:val="26"/>
          <w:szCs w:val="28"/>
          <w:rtl/>
          <w:lang w:eastAsia="zh-TW" w:bidi="fa-IR"/>
        </w:rPr>
        <w:footnoteReference w:id="89"/>
      </w:r>
      <w:r w:rsidRPr="00E2116D">
        <w:rPr>
          <w:rFonts w:cs="Times New Roman"/>
          <w:sz w:val="26"/>
          <w:szCs w:val="28"/>
          <w:rtl/>
          <w:lang w:eastAsia="zh-TW" w:bidi="fa-IR"/>
        </w:rPr>
        <w:t xml:space="preserve"> داده های آماری را از صورتهای مالی منتشره با یک نرخ مالیات موثر محاسبه شده برای هر یک از شرکت ها در طول سالهای 1981-1947 که در دسترس بوده است را جمع آوری نمود نرخ های مالیات موثر به عنوان نسبت مالیاتهای شرکت های بزرگ (هزینه مالیات بر درآمد منهای تغییر در مالیات حقوق) به جریانهای نقدی عملیاتی یا سود قبل از کسر مالیات تعریف شده است. به کارگیری داده ها از پرونده های اطلاعات کامپیوتری صنایع، 43515 مشاهده در دسترس جمع آوری شده است.</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یافته های وی فرضیه اندازه را اثبات می کند و نشان داده که کاهش انگیزه برای استفاده از سیستم مالیات موجب انتقال ثروت از این شرکت ها می شود. صنعت بازرگانی غیر عادی بوده و در طی 35 سال، 33 سال شرکتهای بازرگانی بزرگ نرخ مالیات پائین تر نسبت به شرکت های بازرگانی دیگر داشته اند.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این نتایج با این فرض است که شرکتهای بزرگ هزینه های سیاسی بالاتری ایجاد می کنند همچنین مطالعات حسابداری نشان داده است که شرکتهای بزرگ تجاری روشهای حسابداری انتخاب نمی کنند که سود گزارش شده را کاهش دهد. نتایج زیر از تحقیقات ریمرمن بدست آمده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1- ارتباط بین اندازه شرکت و نرخ های مالیات در طول زمان با تمام صنایع یکنواخت نبود. برای مثال حساسیت سیاسی افزایش یافته شرکت های بزرگ نفتی در سال 1970 شگفت انگیز است. </w:t>
      </w:r>
      <w:r w:rsidRPr="00E2116D">
        <w:rPr>
          <w:rFonts w:cs="Times New Roman"/>
          <w:sz w:val="26"/>
          <w:szCs w:val="28"/>
          <w:rtl/>
          <w:lang w:eastAsia="zh-TW" w:bidi="fa-IR"/>
        </w:rPr>
        <w:lastRenderedPageBreak/>
        <w:t>تولید کنندگان بی دوام بزرگ فقط در این اواخر مالیات بالاتری پرداخته اند و تولید کنندگان با ثبات بزرگ در یک نرخ بالاتری از مالیات در دهه 1950 و دهه 1960 بودند ولی در دهه 1970 نبوده اند. بنابراین اندازه شرکت(اندازه گیری از طریق فروش) یک مقیاس خوبی برای حساسیت سیاسی همچنان که به وسیله نرخ های مالیات موثر اندازه گیری شده است نیست.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صنعت نفت و تغییرات قوانین مالیاتی در این صنعت دلایل عمده هستند که شرکت های بزرگ که دارای نرخ مالیات موثر بالاتری می باشند.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محققان حسابداری اندازه شرکت را برای تعیین اندازه سیاسی به کار می برند و بنابراین انگیزه مدیران به انتخاب روشهای حسابداری کاهنده سود بیشتر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چندین مطالعه در ارتباط با انتخاب های روش حسابداری با تمرکز مالکیت شرکت انجام شده که فرض می کنند در زمان پراکندگی مالکیت، مدیران احتیاط زیادی در انتخاب روش های حسابداری دارند. نایهوس(1989)</w:t>
      </w:r>
      <w:r w:rsidRPr="00E2116D">
        <w:rPr>
          <w:rStyle w:val="FootnoteReference"/>
          <w:sz w:val="26"/>
          <w:szCs w:val="28"/>
          <w:rtl/>
          <w:lang w:eastAsia="zh-TW" w:bidi="fa-IR"/>
        </w:rPr>
        <w:footnoteReference w:id="90"/>
      </w:r>
      <w:r w:rsidRPr="00E2116D">
        <w:rPr>
          <w:rFonts w:cs="Times New Roman"/>
          <w:sz w:val="26"/>
          <w:szCs w:val="28"/>
          <w:rtl/>
          <w:lang w:eastAsia="zh-TW" w:bidi="fa-IR"/>
        </w:rPr>
        <w:t xml:space="preserve"> نیز مباحث تئوریکی ارتباط بین ساختار مالکیت و انتخاب روش موجودی را بررسی نمود و از طریق آزمونهای تجربی اعتبار این مباحث را بالا برد. ارتباط بین ساختار مالکیت و انتخاب های حسابداری مالی مبتنی بر دو فرضیه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تضاد منافع بین مدیران و سهامداران ناشی از انتخاب روش حسابداری و 2- ساختار مالکیت شرکت به عنوان بخشی از حل تضاد انگیزش های انتخاب های حسابداری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 xml:space="preserve">انتخاب روش حسابداری یک نمونه خوبی از اینکه چطور مدیران و سهامداران می توانند تضاد منافع مطابق با حسابداری مالی داشته باشند، می باشد. انتخاب روش موجودی متفاوت از انتخاب های روش حسابداری دیگر، به خاطر رویه یکنواختی به </w:t>
      </w:r>
      <w:r w:rsidRPr="00E2116D">
        <w:rPr>
          <w:rFonts w:eastAsia="PMingLiU" w:cs="Times New Roman"/>
          <w:sz w:val="26"/>
          <w:szCs w:val="28"/>
          <w:lang w:eastAsia="zh-TW" w:bidi="fa-IR"/>
        </w:rPr>
        <w:t>IRS</w:t>
      </w:r>
      <w:r w:rsidRPr="00E2116D">
        <w:rPr>
          <w:rFonts w:cs="Times New Roman"/>
          <w:sz w:val="26"/>
          <w:szCs w:val="28"/>
          <w:rtl/>
          <w:lang w:eastAsia="zh-TW" w:bidi="fa-IR"/>
        </w:rPr>
        <w:t xml:space="preserve"> بر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گذاشته است می باشد. اگر یک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برای اهداف مالیاتی به کار ببرد، بایستی برای گزارشگری مالی نیز باشد.اگر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وش حداقل کننده مالیات است، پس سهامداران احتمالاٌ ترجیح می دهند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به کار گیرند.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 بنابراین اگر کمیته های پاداش تعدیلی برای روش حسابداری انتخاب نکنند، پس یک همبستگی مثبتی احتمالاٌ بین پاداش مدیریت و سود گزارش شده وجود دارد در نتیجه مدیران یک انگیزه برای انتخاب روش حسابداری موجودی افزاینده سود(</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دارند. و یک تضاد منافع در صورتیکه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روش حداقل کننده مالیات انتخاب شود، ایجاد خواهد 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چندین فرضیه در ارتباط با حل مشکلات انگیزشی برای ساختار مالکیت وجود دارد. نخست همچنان که تمرکز مالکیت افزایش می یابد. این افراد انگیزش بالاتری برای کنترل مدیران خواهند داشت. در نتیجه احتمالاٌ اختیار مدیریت کاهش می یابد و بالتبع تمرکز مالکیت افزایش می یابد. دوم سطوح بالای مالکیت مدیریتی موجب ایجاد مشکل برای خارج از سازمان جهت به نظم درآوردن مدیران می شود. در نتیجه اختیار مدیریت افزایش می یابد.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نایهوس برای آزمون مبانی تئوریکی مذکور 456 شرکت به عنوان نمونه انتخاب کرد که سهامداران هر شرکت به یکی از دو مقوله بیرونی یا مدیریت طبقه بندی شدند او هم تجزیه و تحلیل یک متغیر و هم آزمون کای دو و تجزیه و تحلیل چند متغیره مدل لاجیت برای تست متغیر های زیر بکار برد:</w:t>
      </w:r>
    </w:p>
    <w:p w:rsidR="000775BF" w:rsidRDefault="000775BF" w:rsidP="000775BF">
      <w:pPr>
        <w:spacing w:line="360" w:lineRule="auto"/>
        <w:jc w:val="both"/>
        <w:rPr>
          <w:rFonts w:eastAsia="PMingLiU" w:cs="Times New Roman"/>
          <w:sz w:val="26"/>
          <w:szCs w:val="28"/>
          <w:lang w:eastAsia="zh-TW" w:bidi="fa-IR"/>
        </w:rPr>
      </w:pPr>
    </w:p>
    <w:p w:rsidR="000775BF" w:rsidRDefault="000775BF" w:rsidP="000775BF">
      <w:pPr>
        <w:spacing w:line="360" w:lineRule="auto"/>
        <w:jc w:val="both"/>
        <w:rPr>
          <w:rFonts w:eastAsia="PMingLiU" w:cs="Times New Roman"/>
          <w:sz w:val="26"/>
          <w:szCs w:val="28"/>
          <w:lang w:eastAsia="zh-TW" w:bidi="fa-IR"/>
        </w:rPr>
      </w:pPr>
    </w:p>
    <w:p w:rsidR="000775BF" w:rsidRPr="00E2116D" w:rsidRDefault="000775BF" w:rsidP="000775BF">
      <w:pPr>
        <w:spacing w:line="360" w:lineRule="auto"/>
        <w:jc w:val="both"/>
        <w:rPr>
          <w:rFonts w:cs="Times New Roman"/>
          <w:sz w:val="26"/>
          <w:szCs w:val="28"/>
          <w:rtl/>
          <w:lang w:eastAsia="zh-TW" w:bidi="fa-IR"/>
        </w:rPr>
      </w:pPr>
    </w:p>
    <w:p w:rsidR="000775BF" w:rsidRPr="00E2116D" w:rsidRDefault="000775BF" w:rsidP="000775BF">
      <w:pPr>
        <w:spacing w:line="360" w:lineRule="auto"/>
        <w:jc w:val="both"/>
        <w:rPr>
          <w:rFonts w:cs="Times New Roman"/>
          <w:sz w:val="26"/>
          <w:szCs w:val="28"/>
          <w:rtl/>
          <w:lang w:eastAsia="zh-TW" w:bidi="fa-IR"/>
        </w:rPr>
      </w:pPr>
      <w:r w:rsidRPr="00E2116D">
        <w:rPr>
          <w:rFonts w:eastAsia="PMingLiU" w:cs="Times New Roman"/>
          <w:sz w:val="26"/>
          <w:szCs w:val="28"/>
          <w:lang w:eastAsia="zh-TW" w:bidi="fa-IR"/>
        </w:rPr>
        <w:t>OUT CON</w:t>
      </w:r>
      <w:r w:rsidRPr="00E2116D">
        <w:rPr>
          <w:rFonts w:cs="Times New Roman"/>
          <w:sz w:val="26"/>
          <w:szCs w:val="28"/>
          <w:rtl/>
          <w:lang w:eastAsia="zh-TW" w:bidi="fa-IR"/>
        </w:rPr>
        <w:t xml:space="preserve"> درصد مالکیت بیرونی با پنج نفر از بیشترین صاحبان سهام</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MGR</w:t>
      </w:r>
      <w:r w:rsidRPr="00E2116D">
        <w:rPr>
          <w:rFonts w:cs="Times New Roman"/>
          <w:sz w:val="26"/>
          <w:szCs w:val="28"/>
          <w:rtl/>
          <w:lang w:eastAsia="zh-TW" w:bidi="fa-IR"/>
        </w:rPr>
        <w:t xml:space="preserve"> درصد مالکیت مدیران با پنج نفر از بیشترین صاحبان سهام</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ASSETS</w:t>
      </w:r>
      <w:r w:rsidRPr="00E2116D">
        <w:rPr>
          <w:rFonts w:cs="Times New Roman"/>
          <w:sz w:val="26"/>
          <w:szCs w:val="28"/>
          <w:rtl/>
          <w:lang w:eastAsia="zh-TW" w:bidi="fa-IR"/>
        </w:rPr>
        <w:t xml:space="preserve"> ارزش دفتری خالص دارائی ها</w:t>
      </w:r>
    </w:p>
    <w:p w:rsidR="000775BF" w:rsidRPr="00E2116D" w:rsidRDefault="000775BF" w:rsidP="000775BF">
      <w:pPr>
        <w:spacing w:line="360" w:lineRule="auto"/>
        <w:jc w:val="both"/>
        <w:rPr>
          <w:rFonts w:eastAsia="PMingLiU" w:cs="Times New Roman"/>
          <w:sz w:val="26"/>
          <w:szCs w:val="28"/>
          <w:lang w:eastAsia="zh-TW" w:bidi="fa-IR"/>
        </w:rPr>
      </w:pPr>
      <w:r w:rsidRPr="00E2116D">
        <w:rPr>
          <w:rFonts w:eastAsia="PMingLiU" w:cs="Times New Roman"/>
          <w:sz w:val="26"/>
          <w:szCs w:val="28"/>
          <w:lang w:eastAsia="zh-TW" w:bidi="fa-IR"/>
        </w:rPr>
        <w:t>LEV</w:t>
      </w:r>
      <w:r w:rsidRPr="00E2116D">
        <w:rPr>
          <w:rFonts w:cs="Times New Roman"/>
          <w:sz w:val="26"/>
          <w:szCs w:val="28"/>
          <w:rtl/>
          <w:lang w:eastAsia="zh-TW" w:bidi="fa-IR"/>
        </w:rPr>
        <w:t xml:space="preserve"> ترزش دفتری بدهی بر ارزش دفتری سرمایه</w:t>
      </w:r>
    </w:p>
    <w:p w:rsidR="000775BF" w:rsidRPr="00E2116D" w:rsidRDefault="000775BF" w:rsidP="000775BF">
      <w:pPr>
        <w:spacing w:line="360" w:lineRule="auto"/>
        <w:jc w:val="both"/>
        <w:rPr>
          <w:rFonts w:cs="Times New Roman"/>
          <w:sz w:val="26"/>
          <w:szCs w:val="28"/>
          <w:rtl/>
          <w:lang w:eastAsia="zh-TW" w:bidi="fa-IR"/>
        </w:rPr>
      </w:pPr>
      <w:r w:rsidRPr="00E2116D">
        <w:rPr>
          <w:rFonts w:eastAsia="PMingLiU" w:cs="Times New Roman"/>
          <w:sz w:val="26"/>
          <w:szCs w:val="28"/>
          <w:lang w:eastAsia="zh-TW" w:bidi="fa-IR"/>
        </w:rPr>
        <w:t>INVVAR</w:t>
      </w:r>
      <w:r w:rsidRPr="00E2116D">
        <w:rPr>
          <w:rFonts w:cs="Times New Roman"/>
          <w:sz w:val="26"/>
          <w:szCs w:val="28"/>
          <w:rtl/>
          <w:lang w:eastAsia="zh-TW" w:bidi="fa-IR"/>
        </w:rPr>
        <w:t xml:space="preserve"> همبستگی انحراف در موجودیهای پایان دوره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هر جند پاداش مدیران رابطه مثبتی با سود گزارش شده دارد، مدیران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ترجیح می دهند. نتیجتاٌ مدیران و سهامداران می توانند تضاد منافع زمانی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روش حداقل کردن مالیات است داشته باشند یافته های نایهوس این بود که تمرکز مالکیت بیرونی موجب افزایش احتمال استفاده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نشان می دهد. زمانی که مالکیت مدیریتی زیاد بود، احتمال استفاده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مثبت با مالکیت مدیریتی در ارتباط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لینداهل (1989)</w:t>
      </w:r>
      <w:r w:rsidRPr="00E2116D">
        <w:rPr>
          <w:rStyle w:val="FootnoteReference"/>
          <w:sz w:val="26"/>
          <w:szCs w:val="28"/>
          <w:rtl/>
          <w:lang w:eastAsia="zh-TW" w:bidi="fa-IR"/>
        </w:rPr>
        <w:footnoteReference w:id="91"/>
      </w:r>
      <w:r w:rsidRPr="00E2116D">
        <w:rPr>
          <w:rFonts w:cs="Times New Roman"/>
          <w:sz w:val="26"/>
          <w:szCs w:val="28"/>
          <w:rtl/>
          <w:lang w:eastAsia="zh-TW" w:bidi="fa-IR"/>
        </w:rPr>
        <w:t xml:space="preserve"> یک مدل زنجیره ای مارکوپویا از پروسه تغییرات روشهای موجودی بکار برد. او از تجزیه و تحلیل یک متغیره و پویا از تغییرات روشهای موجودی بر سودآوری و همچنین تفاوت تغییر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تغییر به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تست نمود. او متغیر های زیادی را در مدلهای برآوردی از تغییر حسابداری موجودی بکار برده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1- فاکتور قیمت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ثبات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نابابی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زیان مالیات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بهای تمام شده اصلاح شده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6- تعهدات قراردادی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7- اندازه مرتبط با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8- نسبت گردش</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9- صنعت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10- نرخ تنزیل و</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11- شرایط اقتصاد خرد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تعداد نمونه انتخابی در مدل تجزیه و تحلیل یک متغییره 488 شرکت و برای مدل پویا 1033 شرکت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داپوچ و پینکاس(1988)</w:t>
      </w:r>
      <w:r w:rsidRPr="00E2116D">
        <w:rPr>
          <w:rStyle w:val="FootnoteReference"/>
          <w:sz w:val="26"/>
          <w:szCs w:val="28"/>
          <w:rtl/>
          <w:lang w:eastAsia="zh-TW" w:bidi="fa-IR"/>
        </w:rPr>
        <w:footnoteReference w:id="92"/>
      </w:r>
      <w:r w:rsidRPr="00E2116D">
        <w:rPr>
          <w:rFonts w:cs="Times New Roman"/>
          <w:sz w:val="26"/>
          <w:szCs w:val="28"/>
          <w:rtl/>
          <w:lang w:eastAsia="zh-TW" w:bidi="fa-IR"/>
        </w:rPr>
        <w:t xml:space="preserve"> مشخصات سیستماتیک متفاوت از ارقام حسابداری شرکت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برای کسب شواهد بیشتر بر جنبه های مالیاتی انتخاب روشهای حسابداری موجودی کالا را تشریح نمود. این مشخصات نسبت موجودی کالا بر بهای تمام شده کالای فروش رفته و ذخیره مالیات هستند. آنها این شمخصات را برای ارقام سالانه گزارش شده و گزارشهای دیگر ارزیابی نمودند. نمونه شان شامل 29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102 شرکت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که برای مدت زیادی استفاده کرده اند و 70 شرکت که از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داده اند می باشد. آنها از آزمون من ویتنی ناپارامتریک استفاده نمودند. نتایج نشان می دهد که بین ذخیره مالیات با انتخاب موجودی ارتباط وجود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لی و پتروزی(1989)</w:t>
      </w:r>
      <w:r w:rsidRPr="00E2116D">
        <w:rPr>
          <w:rStyle w:val="FootnoteReference"/>
          <w:sz w:val="26"/>
          <w:szCs w:val="28"/>
          <w:rtl/>
          <w:lang w:eastAsia="zh-TW" w:bidi="fa-IR"/>
        </w:rPr>
        <w:footnoteReference w:id="93"/>
      </w:r>
      <w:r w:rsidRPr="00E2116D">
        <w:rPr>
          <w:rFonts w:cs="Times New Roman"/>
          <w:sz w:val="26"/>
          <w:szCs w:val="28"/>
          <w:rtl/>
          <w:lang w:eastAsia="zh-TW" w:bidi="fa-IR"/>
        </w:rPr>
        <w:t xml:space="preserve"> یک مدل زمانی برای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تحت شرایط عدم اطمینان را آزمون کردند. آنها فرض کردند که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برای جلوگیری از ذخیره مالیات در زمانی که شرایط عدم اطمینان هست ، روش بهینه می باشد. ذخیره مالیات جاری به عنوان تفاوت بهای تمام شده کالای فروش رفته و نرخ حاشیه مالیات برآورده شده است. چهار متغیر برای درجه عدم اطمینان به کار گرفته شده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1- نوسان پذیری تاوت های بهای تمام شده کالای فروش رفته</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تکرار نقدینگی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تمرکز نقدینگی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نوسان موجودی کالا</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آنها روش های آزمون ویلکاکسون و من ویتنی برای یک نمونه 363 شرکت(206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157 شرکت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 به کار بردند. آنها یافتند که ذخایر مالیات برای شرکتهای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سالهای تغییر بسیار زیادتر از سالهای قبل و بعد از آن بوده است. همچنین آنها شواهدی یافتند که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طور چشمگیری عدم اطمینان کمتری در ذخیره مالیات اگر به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روش دهند نسبت به شرکت هایی که تغییر نمی دهند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در حسابداری به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شرکت های بزرگ تر تمایل بیشتری به تغییر دارند اما در مورد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هزینه پائین تر حسابداری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اثر این تغییر را جبران می کند. در سطح کلان از طریق </w:t>
      </w:r>
      <w:r w:rsidRPr="00E2116D">
        <w:rPr>
          <w:rFonts w:eastAsia="PMingLiU" w:cs="Times New Roman"/>
          <w:sz w:val="26"/>
          <w:szCs w:val="28"/>
          <w:lang w:eastAsia="zh-TW" w:bidi="fa-IR"/>
        </w:rPr>
        <w:t>ENP</w:t>
      </w:r>
      <w:r w:rsidRPr="00E2116D">
        <w:rPr>
          <w:rFonts w:cs="Times New Roman"/>
          <w:sz w:val="26"/>
          <w:szCs w:val="28"/>
          <w:rtl/>
          <w:lang w:eastAsia="zh-TW" w:bidi="fa-IR"/>
        </w:rPr>
        <w:t xml:space="preserve"> یک محدودیت در صنعت شرکت وجود دارد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بیشتر بوده و همبستگی تغییر به حالت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اهمیت بود. اثر تغییرات قیمت همانگونه که انتظار می رفت با اهمیت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کاشینگ ولکلر(1992) در مطالعاتشان شواهدی بر فاکتورهای موثر بر سیاست انتخاب روش حسابداری موجودی کالا پیدا نمودند. وی نمونه تحقیق اش را از بانک های اطلاعات کامپیوتری استفاده کرد که روش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یا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برای تمام موجودیها در طول دوره 1984-1975 را به کار می بردند. نمونه شرکت 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به کار می بردند 175 شرکت و در 39 صنعت و 48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18 صنعت نشان داده شده است. بزرگترین دسته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در ماشینهای الکترونیکی(31 شرکت)، وسایل نقلیه (17 شرکت) و شیمیایی (12شرکت)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از میان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شش شرکت در صنعت تولیدات محصولات فلزی،پنج شرکت در صنعت ماشین و چهار شرکت نیز طبقه بندی صنعتی ندارند. متغییر های به کار برده شده برای آزمون انتخاب موجودی عبارتند از:</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1- ذخیره مالیات برآوردی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2- اهمیت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3- میانگین زیان مالیاتی انتقالی به دوره بعد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4- تغییر پذیری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5- نابابی موجودی</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6- اندازه شرکت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7- اهرم</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8- نسبت جاری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و در تجزیه و تحلیل شان از آزمون کای دو یک متغییره و تجزیه و تحلیل چندگانه استفاده کردند.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ذخایر مالیات برآوردی مطابق با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جای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مستقیماٌ متناسب با تفاوت بین بهای تمام شده کالای فروش رفته تحت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است. فرض می شود که نرخ مالیات برای تمام شرکت ها در بلند مدت برابر است. تفاوت بهای تمام شده کالای فروش رفته برای تمام شرکت های نمونه برای سالهای 1984- 1976 از طریق یک الگوریتم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محاسبه شده است. مطابق با رویکرد به کار برده شده به وسیله بیدل(1980) و داپوچ و پینکاس</w:t>
      </w:r>
      <w:r>
        <w:rPr>
          <w:rFonts w:cs="Times New Roman" w:hint="cs"/>
          <w:sz w:val="26"/>
          <w:szCs w:val="28"/>
          <w:rtl/>
          <w:lang w:eastAsia="zh-TW" w:bidi="fa-IR"/>
        </w:rPr>
        <w:t>،</w:t>
      </w:r>
      <w:r w:rsidRPr="00E2116D">
        <w:rPr>
          <w:rFonts w:cs="Times New Roman"/>
          <w:sz w:val="26"/>
          <w:szCs w:val="28"/>
          <w:rtl/>
          <w:lang w:eastAsia="zh-TW" w:bidi="fa-IR"/>
        </w:rPr>
        <w:t>1988</w:t>
      </w:r>
      <w:r>
        <w:rPr>
          <w:rFonts w:cs="Times New Roman" w:hint="cs"/>
          <w:sz w:val="26"/>
          <w:szCs w:val="28"/>
          <w:rtl/>
          <w:lang w:eastAsia="zh-TW" w:bidi="fa-IR"/>
        </w:rPr>
        <w:t>،</w:t>
      </w:r>
      <w:r w:rsidRPr="00E2116D">
        <w:rPr>
          <w:rFonts w:cs="Times New Roman"/>
          <w:sz w:val="26"/>
          <w:szCs w:val="28"/>
          <w:rtl/>
          <w:lang w:eastAsia="zh-TW" w:bidi="fa-IR"/>
        </w:rPr>
        <w:t xml:space="preserve"> الگوریتم تفاوت بهای تمام شده کالای فروش رفته مطابق با افزایش و کاهش میزان موجودی برآورد می شود.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الگوریتم به وسیله مقایسه برآوردشان برای 48 شرکت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تغییرات در اندوخته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گزارش شده در گزارش سالانه شرکت به دست آمده است. نسبت متفاوت بهای تمام شده واقعی کالای فروش رفته به میانگین فروش خالص 121% می باشد در صورتی که نسبت متفاوت بهای تمام شده برآوردی کالای فروش رفته به میانگین فروش خالص 116% می باشد. این تفاوت بدین معنی است که هیچ ارتباط آماری وجود نداشته است. به علاوه نرخ همبستگی بین بهای تمام شده کالای فروش رفته واقعی و برآوردی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775% می باشد. در شرکت هایی با نرخ پائین موجودی انتظار می رود ذخیره مالیات کوچکتر از به کارگیری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داشته اند و انتظار می رود روش غیر از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به کار گیرند. شرکت هایی با نوسان بالا و غیر قابل پیش بینی در سطوح موجودی فیزیکی ممکن است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نامطلوب باشد. به خاطر اینکه مخالف اثرات مالیات و جریانهای نقدی پیش بینی شده از تصفیه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داپوچ و پینکاس </w:t>
      </w:r>
      <w:r>
        <w:rPr>
          <w:rFonts w:cs="Times New Roman" w:hint="cs"/>
          <w:sz w:val="26"/>
          <w:szCs w:val="28"/>
          <w:rtl/>
          <w:lang w:eastAsia="zh-TW" w:bidi="fa-IR"/>
        </w:rPr>
        <w:t>،</w:t>
      </w:r>
      <w:r w:rsidRPr="00E2116D">
        <w:rPr>
          <w:rFonts w:cs="Times New Roman"/>
          <w:sz w:val="26"/>
          <w:szCs w:val="28"/>
          <w:rtl/>
          <w:lang w:eastAsia="zh-TW" w:bidi="fa-IR"/>
        </w:rPr>
        <w:t>1988</w:t>
      </w:r>
      <w:r>
        <w:rPr>
          <w:rFonts w:cs="Times New Roman" w:hint="cs"/>
          <w:sz w:val="26"/>
          <w:szCs w:val="28"/>
          <w:rtl/>
          <w:lang w:eastAsia="zh-TW" w:bidi="fa-IR"/>
        </w:rPr>
        <w:t>،</w:t>
      </w:r>
      <w:r w:rsidRPr="00E2116D">
        <w:rPr>
          <w:rFonts w:cs="Times New Roman"/>
          <w:sz w:val="26"/>
          <w:szCs w:val="28"/>
          <w:rtl/>
          <w:lang w:eastAsia="zh-TW" w:bidi="fa-IR"/>
        </w:rPr>
        <w:t xml:space="preserve"> و نایهوس </w:t>
      </w:r>
      <w:r>
        <w:rPr>
          <w:rFonts w:cs="Times New Roman" w:hint="cs"/>
          <w:sz w:val="26"/>
          <w:szCs w:val="28"/>
          <w:rtl/>
          <w:lang w:eastAsia="zh-TW" w:bidi="fa-IR"/>
        </w:rPr>
        <w:t>،</w:t>
      </w:r>
      <w:r w:rsidRPr="00E2116D">
        <w:rPr>
          <w:rFonts w:cs="Times New Roman"/>
          <w:sz w:val="26"/>
          <w:szCs w:val="28"/>
          <w:rtl/>
          <w:lang w:eastAsia="zh-TW" w:bidi="fa-IR"/>
        </w:rPr>
        <w:t>1989</w:t>
      </w:r>
      <w:r>
        <w:rPr>
          <w:rFonts w:cs="Times New Roman" w:hint="cs"/>
          <w:sz w:val="26"/>
          <w:szCs w:val="28"/>
          <w:rtl/>
          <w:lang w:eastAsia="zh-TW" w:bidi="fa-IR"/>
        </w:rPr>
        <w:t>،</w:t>
      </w:r>
      <w:r w:rsidRPr="00E2116D">
        <w:rPr>
          <w:rFonts w:cs="Times New Roman"/>
          <w:sz w:val="26"/>
          <w:szCs w:val="28"/>
          <w:rtl/>
          <w:lang w:eastAsia="zh-TW" w:bidi="fa-IR"/>
        </w:rPr>
        <w:t xml:space="preserve"> نوسان موجودی بسیار پائین تر از میان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در نمونه شان گزارش نموده اندئ برای تهیه مقیاس مقایسه ای از نوسان موجودی مقادیر موجودی گزارش شده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بر مبنای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محاسبه نمودیم.</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در شرکت هایی که یک نرخ بالایی از موجودی راکد را تجربه کرده اند، ممکن است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نامطلوب باشد، به خاطر اینکه راکد بودن موجودی ناشی از جایگزینی خطوط تولید قدیم به محصولات جدید و به دلیل فقدان حسابداری آمرانه و رهنمودهای مالیاتی یک مشکل حسابداری در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ایجاد می شود و اختلاف عقاید و منافع بین </w:t>
      </w:r>
      <w:r w:rsidRPr="00E2116D">
        <w:rPr>
          <w:rFonts w:eastAsia="PMingLiU" w:cs="Times New Roman"/>
          <w:sz w:val="26"/>
          <w:szCs w:val="28"/>
          <w:lang w:eastAsia="zh-TW" w:bidi="fa-IR"/>
        </w:rPr>
        <w:t>SEC</w:t>
      </w:r>
      <w:r w:rsidRPr="00E2116D">
        <w:rPr>
          <w:rFonts w:cs="Times New Roman"/>
          <w:sz w:val="26"/>
          <w:szCs w:val="28"/>
          <w:rtl/>
          <w:lang w:eastAsia="zh-TW" w:bidi="fa-IR"/>
        </w:rPr>
        <w:t xml:space="preserve"> و</w:t>
      </w:r>
      <w:r w:rsidRPr="00E2116D">
        <w:rPr>
          <w:rFonts w:eastAsia="PMingLiU" w:cs="Times New Roman"/>
          <w:sz w:val="26"/>
          <w:szCs w:val="28"/>
          <w:lang w:eastAsia="zh-TW" w:bidi="fa-IR"/>
        </w:rPr>
        <w:t>IRS</w:t>
      </w:r>
      <w:r w:rsidRPr="00E2116D">
        <w:rPr>
          <w:rFonts w:cs="Times New Roman"/>
          <w:sz w:val="26"/>
          <w:szCs w:val="28"/>
          <w:rtl/>
          <w:lang w:eastAsia="zh-TW" w:bidi="fa-IR"/>
        </w:rPr>
        <w:t xml:space="preserve"> به وجود می آید.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 xml:space="preserve">شواهدی وجود دارد که ارقام اختراعات جدید تولید شده به وسیله شرکت ها همبستگی بالایی با اندازه مخارج تحقیق و توسعه شرکت، بعد از اصلاح اندازه شرکت وجود دارد. هزینه های دفتری به عنوان یک مانع برای پذیرش و به کارگیری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ذکر شده بود. برآورد هزینه پذیرش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از طریق بررسی هر یک از عمده فروشان در دامنه 7/0 تا 9/7 درصد میانگین سود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دامنه وسیع ما  را به سمت به کارگیری اندازه شرکت به عنوان یک نماینده برای هزینه های دفتری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می کشاند.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در تحقیق گوپالاک ریشنان</w:t>
      </w:r>
      <w:r>
        <w:rPr>
          <w:rFonts w:cs="Times New Roman" w:hint="cs"/>
          <w:sz w:val="26"/>
          <w:szCs w:val="28"/>
          <w:rtl/>
          <w:lang w:eastAsia="zh-TW" w:bidi="fa-IR"/>
        </w:rPr>
        <w:t>،</w:t>
      </w:r>
      <w:r w:rsidRPr="00E2116D">
        <w:rPr>
          <w:rFonts w:cs="Times New Roman"/>
          <w:sz w:val="26"/>
          <w:szCs w:val="28"/>
          <w:rtl/>
          <w:lang w:eastAsia="zh-TW" w:bidi="fa-IR"/>
        </w:rPr>
        <w:t>1994</w:t>
      </w:r>
      <w:r>
        <w:rPr>
          <w:rFonts w:cs="Times New Roman" w:hint="cs"/>
          <w:sz w:val="26"/>
          <w:szCs w:val="28"/>
          <w:rtl/>
          <w:lang w:eastAsia="zh-TW" w:bidi="fa-IR"/>
        </w:rPr>
        <w:t>،</w:t>
      </w:r>
      <w:r w:rsidRPr="00E2116D">
        <w:rPr>
          <w:rFonts w:cs="Times New Roman"/>
          <w:sz w:val="26"/>
          <w:szCs w:val="28"/>
          <w:rtl/>
          <w:lang w:eastAsia="zh-TW" w:bidi="fa-IR"/>
        </w:rPr>
        <w:t xml:space="preserve"> اهرم به عنوان جمع بدهی های جاری تقسیم بر سرمایه ، در صورتیکه بدهی های کوتاه مدت بر انتخاب های استهلاک و موجودی موثر باشد، تعریف شده است. انتظار می رود که یک رابطه مثبت بین اهرم و روش حسابداری افزاینده سود وجود داشته باشد. در نسبت بدهی به سرمایه بزرگتر یک شرکت، به احتمال زیاد، مدیریت شرکت روش های حسابداری را انتخاب می کند که سود گزارش شده از دوره های آتی را به دوره جاری انتقال دهد. یکی از فرضیات وی این است که شرکت های اهرمی به احتمال زیاد روش موجودی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کنند. درصد شرکتهای نمونه که روش استهلاک خط مستقیم(روش حسابداری افزاینده سود) را انتخاب می کنند(84%)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این مطابق با شواهد بدست آمده در گزارش هاگرمن و زمیجوسکی و پریس و ونیت روپ می باشد.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 xml:space="preserve">هر چند یک تفاوت با اهمیتی بین شرکت های غیر اهرمی و اهرمی در مورد انتخاب روشهای موجودی جود دارد. درصد شرکتهایی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در مقابل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انتخاب می کردند. در تحقیق هاگرمن و زمیجوسکی 5% و در پریس و ونیت روپ 41% و در تحقیق گوپالاک ریشنان 85% است. این جالب است که در شرکت های کوچکتر،ماکزیمم جریانهای نقدی بر یک هدف مبهم و آن مالیات مبتنی بر انتخاب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سوق داده می شوند. همچنین شواهدی پیدا شده که شرکت های ناموفق با احتمال بیشتری روشهای حسابداری افزاینده سود نسبت به شرکت های موفق انتخاب می کنند. گوپالاک ریشنان در مورد انتخاب روش موجودی متغیر های اهرم، سود واندازه را با روشهای موجودی و استهلاک بررسی نمود. او نشان داد که هم سود و هم اندازه به نظر می رسد که با انتخاب روشهای استهلاک در ارتباط بود.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 ارتباط بین استهلاک و اندازه در سطح خطای 1% منفی بود و به طور مشابه سود یک رابطه منفی با استهلاک در سطح خطای 5% همانگونه که انتظار می رفت داشت. همچنین بین اهرم و استهلاک یک ارتباط مثبت وجود داشت اما این همبستگی از لحاظ آماری با اهمیت نبود. در مورد </w:t>
      </w:r>
      <w:r w:rsidRPr="00E2116D">
        <w:rPr>
          <w:rFonts w:cs="Times New Roman"/>
          <w:sz w:val="26"/>
          <w:szCs w:val="28"/>
          <w:rtl/>
          <w:lang w:eastAsia="zh-TW" w:bidi="fa-IR"/>
        </w:rPr>
        <w:lastRenderedPageBreak/>
        <w:t>انتخاب روش موجودی، اندازه و نرخ مالیات یک ارتباط منفی با موجودی دارد. همچنین همانطور که انتظار می رود اهرم یک همبستگی مثبت با موجودی دارد بنابراین به طور خلاصه تجزیه و تحلیل مقایسه ای هم اندازه وهم سود، انتخاب های روش موجودی و استهلاک را حمایت می کند به عبارت دیگر اهرم فقط با روش موجودی نه روش استهلاک رابطه دارد. به طور کلی تجزیه و تحلیل همبستگی یک حمایت قوی در استفاده از فرضیه هزینه سیاسی و یک حمایت ضعیف برای فرضیه بدهی به سرمایه دارد.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گوپالاک ریشنان برای انتخاب حسابداری شرکت های نمونه را به روشهای افزاینده سود(خط مستقیم و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 کاهنده سود(روش استهلاک شتابدار یا </w:t>
      </w:r>
      <w:r w:rsidRPr="00E2116D">
        <w:rPr>
          <w:rFonts w:eastAsia="PMingLiU" w:cs="Times New Roman"/>
          <w:sz w:val="26"/>
          <w:szCs w:val="28"/>
          <w:lang w:eastAsia="zh-TW" w:bidi="fa-IR"/>
        </w:rPr>
        <w:t>LIFO</w:t>
      </w:r>
      <w:r w:rsidRPr="00E2116D">
        <w:rPr>
          <w:rFonts w:cs="Times New Roman"/>
          <w:sz w:val="26"/>
          <w:szCs w:val="28"/>
          <w:rtl/>
          <w:lang w:eastAsia="zh-TW" w:bidi="fa-IR"/>
        </w:rPr>
        <w:t>) تقسیم نموده است. برای انتخاب روش استهلاک یافته ها، مطالعات قبلی انتخاب حسابداری در فرضیه اندازه را مستند می کند. شرکت هایی که روش های استهلاک شتابدار انتخاب می کنند،بزرگتر از شرکتهایی هستند که روش خط مستقیم را در سطح خطای 1% انتخاب می کنند. به عبارت دیگر، شرکتهای بزرگتر همانطور که انتظار می رفت روشهای حسابداری کاهنده سود را در مقایسه با شرکت های کوچکتر انتخاب می کنند. مطابق با فرضیه نسبت بدهی به سرمایه ، شرکت هایی که روش استهلاک خط مستقیم انتخاب می کنند بیشتر از شرکتهایی که روشهای شتابدار انتخاب می کنند، هست این تفاوت در سطح خطای 10% معنی دار می باشد.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یافته ها درباره انتخاب روش موجودی از هر دو فرضیه های اندازه و نسبت بدهی به سرمایه حمایت می کند. هم میانگین و هم میانه اهرم برای شرکت هایی که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کنند در مقایسه با شرکتهایی که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را دارند بزرگتر است. و این تفاوت از لحاظ آماری با معنی است. به طور مشابه، شرکت هایی که روش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انتخاب کرده اند بزرگتر است و مطابق با این نیست تا سود بر انتخاب روش موجودی اثر می گذارد. در نهایت یک تفاوت معنی دار(در سطح 1%) در نرخ های مالیات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وجود دارد. همانطور که انتظار می رفت هم میانگین و هم میانه نرخ های مالیات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نسبت به شرکت های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بزرگتر است.</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نتایج تجزیه و تحلیل چند متغییره نشان می دهد که مطابق با فرضیه بدهی به سرمایه تصمیم های انتخاب فروش های استهلاک و موجودی شرکت های غیر اهرمی از طریق اهرم صورت می گیرد. نتایج مبتنی بر مدل های چند متغییره بعد از کنترل برای سود آوری و حمایت قوی مالیات که شرکت های با اهرم بزرگتر به احتمال زیاد روش استهلاک مستقیم یا </w:t>
      </w:r>
      <w:r w:rsidRPr="00E2116D">
        <w:rPr>
          <w:rFonts w:eastAsia="PMingLiU" w:cs="Times New Roman"/>
          <w:sz w:val="26"/>
          <w:szCs w:val="28"/>
          <w:lang w:eastAsia="zh-TW" w:bidi="fa-IR"/>
        </w:rPr>
        <w:t>FIFO</w:t>
      </w:r>
      <w:r w:rsidRPr="00E2116D">
        <w:rPr>
          <w:rFonts w:cs="Times New Roman"/>
          <w:sz w:val="26"/>
          <w:szCs w:val="28"/>
          <w:rtl/>
          <w:lang w:eastAsia="zh-TW" w:bidi="fa-IR"/>
        </w:rPr>
        <w:t xml:space="preserve"> را انتخاب می کند.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lastRenderedPageBreak/>
        <w:t>واتزوزیمرمن نیز شش آزمون :</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تعدیلات سطح عمومی قیمتها (1978)، حسابداری نفت و گاز(1979)، بهای تمام شده کامل در مقابل کوشش های موفق(1980)، سرمایه ای کردن بهره(آیا بهره سرمایه ای شده است یا نه)(1981)، تحقیق و توسعه(1983)، استهلاک شتابدار در مقابل روش مستقیم، در ارتباط با فرضیه بدهی بر سرمایه انجام داده است. تمام شش آزمون از فرضیه بدهی بر سرمایه این فرضیه که اهرم با انتخاب روش حسابداری بی ارتباط است را رد می کند. این آزمون ها مستقل نیستند اما تمامی آنها نشان می دهد که نسبت بدهی به سرمایه بالاتر به احتمال زیاد شرکت روش (پرتفلیویی از روشها) بکار می برد که سود دوره جاری را افزایش دهد این نتایج اعتبار یافته های زمیجوسکی و هاگرمن را افزایش می دهد. دالیوال (1999) در مطالعاتشان شواهدی یافتند که تفاوت هایی در نرخ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بررسی شده توسط لی با تفاوت های اساسی در ریسک و رشد مورد انتظار بین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یا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وجود دارد. با استفاده از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برای یک نمونه شرکتها بین سالهای 1993-1982 مقارن با مطالعه لی در 1981، نتایج نشان می دهد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پیوسته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بالاتر است. به نظر می رسد که این تفاوت بین نرخهای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زمانیکه شرکتها متضرر شدند کاهش یافته است. همچنین دالیوال همانند لی مدل تجربی را به کار برد که نتایج نشان می دهد استفاده از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با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بالاتر حتی بعد از کنترل رشد مورد انتظار و مخاطره مرتبط است. بعد از کنترل تفاوت هایی در ریسک رشد درآمد مورد انتظار و درآمدهای موقتی، دالیوال دریافت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وافعاٌ کمتر از شرکت های غیره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هستند مطابق با شواهد اقتصادی اثر کاهش سود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اثر ذخیره مالیات بر ارزش شرکت منجر به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پائین تر خواهد شد.</w:t>
      </w:r>
    </w:p>
    <w:p w:rsidR="000775BF" w:rsidRPr="00E2116D" w:rsidRDefault="000775BF" w:rsidP="000775BF">
      <w:pPr>
        <w:spacing w:line="360" w:lineRule="auto"/>
        <w:jc w:val="both"/>
        <w:rPr>
          <w:rFonts w:cs="Times New Roman"/>
          <w:sz w:val="26"/>
          <w:szCs w:val="28"/>
          <w:rtl/>
          <w:lang w:eastAsia="zh-TW" w:bidi="fa-IR"/>
        </w:rPr>
      </w:pPr>
      <w:r w:rsidRPr="00E2116D">
        <w:rPr>
          <w:rFonts w:cs="Times New Roman"/>
          <w:sz w:val="26"/>
          <w:szCs w:val="28"/>
          <w:rtl/>
          <w:lang w:eastAsia="zh-TW" w:bidi="fa-IR"/>
        </w:rPr>
        <w:t xml:space="preserve">این نتایج بیان می کند که نرخ های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بالاتر مشاهده شده برای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ناشی از به کارگیری روش موجودی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نمی باشد. بلکه تفاوت های سیستماتیک در ریسک، رشد مورد انتظار و درآمدهای موقتی فاکتورهایی هستند که با نسبت </w:t>
      </w:r>
      <w:r w:rsidRPr="00E2116D">
        <w:rPr>
          <w:rFonts w:eastAsia="PMingLiU" w:cs="Times New Roman"/>
          <w:sz w:val="26"/>
          <w:szCs w:val="28"/>
          <w:lang w:eastAsia="zh-TW" w:bidi="fa-IR"/>
        </w:rPr>
        <w:t>EP</w:t>
      </w:r>
      <w:r w:rsidRPr="00E2116D">
        <w:rPr>
          <w:rFonts w:cs="Times New Roman"/>
          <w:sz w:val="26"/>
          <w:szCs w:val="28"/>
          <w:rtl/>
          <w:lang w:eastAsia="zh-TW" w:bidi="fa-IR"/>
        </w:rPr>
        <w:t xml:space="preserve"> در ارتباطند و همچنین به طور سیستماتیک بین شرکت های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و غیر </w:t>
      </w:r>
      <w:r w:rsidRPr="00E2116D">
        <w:rPr>
          <w:rFonts w:eastAsia="PMingLiU" w:cs="Times New Roman"/>
          <w:sz w:val="26"/>
          <w:szCs w:val="28"/>
          <w:lang w:eastAsia="zh-TW" w:bidi="fa-IR"/>
        </w:rPr>
        <w:t>LIFO</w:t>
      </w:r>
      <w:r w:rsidRPr="00E2116D">
        <w:rPr>
          <w:rFonts w:cs="Times New Roman"/>
          <w:sz w:val="26"/>
          <w:szCs w:val="28"/>
          <w:rtl/>
          <w:lang w:eastAsia="zh-TW" w:bidi="fa-IR"/>
        </w:rPr>
        <w:t xml:space="preserve"> تغییر می کند.</w:t>
      </w:r>
    </w:p>
    <w:p w:rsidR="000775BF" w:rsidRDefault="000775BF" w:rsidP="000775BF">
      <w:pPr>
        <w:spacing w:line="360" w:lineRule="auto"/>
        <w:jc w:val="both"/>
        <w:rPr>
          <w:rFonts w:eastAsia="PMingLiU" w:cs="Times New Roman"/>
          <w:sz w:val="26"/>
          <w:szCs w:val="28"/>
          <w:lang w:eastAsia="zh-TW" w:bidi="fa-IR"/>
        </w:rPr>
      </w:pPr>
      <w:r w:rsidRPr="00E2116D">
        <w:rPr>
          <w:rFonts w:cs="Times New Roman"/>
          <w:sz w:val="26"/>
          <w:szCs w:val="28"/>
          <w:rtl/>
          <w:lang w:eastAsia="zh-TW" w:bidi="fa-IR"/>
        </w:rPr>
        <w:t>صلاح. ک البوخایت(1998) تجزیه وتحلیل انتخاب مدیران از سیاست حسابداری موجودی کالا در عربستان سعودی که زکات فاکتور انتخاب حسابداری نیست را انجام داد. متغیرهای مستقل برای آزمون انتخاب های حسابداری موجودی کالا(متغیر وابسته) شامل اندازه،سرمایه بری اهرم، نوع صنعت بوده است. وی روش های تجزیه و تحلیل یک متغییره و تجزیه چندگانه برای یک نمونه 46 شرکت به کار برد. برای تجزیه وتحلیل یک متغییره،آزمون من ویتنی و ناپارامتریک</w:t>
      </w:r>
      <w:r w:rsidRPr="00E2116D">
        <w:rPr>
          <w:rFonts w:eastAsia="PMingLiU" w:cs="Times New Roman"/>
          <w:sz w:val="26"/>
          <w:szCs w:val="28"/>
          <w:lang w:eastAsia="zh-TW" w:bidi="fa-IR"/>
        </w:rPr>
        <w:t>U</w:t>
      </w:r>
      <w:r w:rsidRPr="00E2116D">
        <w:rPr>
          <w:rFonts w:cs="Times New Roman"/>
          <w:sz w:val="26"/>
          <w:szCs w:val="28"/>
          <w:rtl/>
          <w:lang w:eastAsia="zh-TW" w:bidi="fa-IR"/>
        </w:rPr>
        <w:t xml:space="preserve"> </w:t>
      </w:r>
      <w:r w:rsidRPr="00E2116D">
        <w:rPr>
          <w:rFonts w:cs="Times New Roman"/>
          <w:sz w:val="26"/>
          <w:szCs w:val="28"/>
          <w:rtl/>
          <w:lang w:eastAsia="zh-TW" w:bidi="fa-IR"/>
        </w:rPr>
        <w:lastRenderedPageBreak/>
        <w:t>و برای تجزیه و تحلیل چندگانه از رگرسیون حداقل مربعات استفاده نمود.نتایج تحقیق نشان داده که بین انتخاب های حسابداری موجودی کالا و متغیرهای اندازه،سرمایه بری و نسبت بدهی به سرمایه رابطه معنی داری وجود ندارد. ولیکن بین انتخاب حسابداری موجودی کالا و نوع صنعت ارتباط معنی داری وجود دارد.</w:t>
      </w:r>
    </w:p>
    <w:p w:rsidR="000775BF" w:rsidRDefault="000775BF" w:rsidP="000775BF">
      <w:pPr>
        <w:spacing w:line="360" w:lineRule="auto"/>
        <w:jc w:val="both"/>
        <w:rPr>
          <w:rFonts w:eastAsia="PMingLiU" w:cs="Times New Roman"/>
          <w:sz w:val="26"/>
          <w:szCs w:val="28"/>
          <w:lang w:eastAsia="zh-TW" w:bidi="fa-IR"/>
        </w:rPr>
      </w:pPr>
    </w:p>
    <w:p w:rsidR="000775BF" w:rsidRPr="00322B87" w:rsidRDefault="000775BF" w:rsidP="000775BF">
      <w:pPr>
        <w:pStyle w:val="Heading1"/>
        <w:rPr>
          <w:rtl/>
          <w:lang w:eastAsia="zh-TW"/>
        </w:rPr>
      </w:pPr>
      <w:bookmarkStart w:id="83" w:name="_Toc302419398"/>
      <w:r>
        <w:rPr>
          <w:rtl/>
          <w:lang w:eastAsia="zh-TW"/>
        </w:rPr>
        <w:t xml:space="preserve">2-8-2 </w:t>
      </w:r>
      <w:r w:rsidRPr="00322B87">
        <w:rPr>
          <w:rtl/>
          <w:lang w:eastAsia="zh-TW"/>
        </w:rPr>
        <w:t>در داخل کشور:</w:t>
      </w:r>
      <w:bookmarkEnd w:id="83"/>
    </w:p>
    <w:p w:rsidR="000775BF" w:rsidRPr="00FD38A2" w:rsidRDefault="000775BF" w:rsidP="000775BF">
      <w:pPr>
        <w:spacing w:line="360" w:lineRule="auto"/>
        <w:jc w:val="both"/>
        <w:rPr>
          <w:rFonts w:cs="Times New Roman"/>
          <w:b/>
          <w:bCs/>
          <w:sz w:val="28"/>
          <w:szCs w:val="28"/>
          <w:rtl/>
        </w:rPr>
      </w:pPr>
      <w:r w:rsidRPr="00FD38A2">
        <w:rPr>
          <w:rFonts w:cs="Times New Roman"/>
          <w:sz w:val="26"/>
          <w:szCs w:val="28"/>
          <w:rtl/>
          <w:lang w:eastAsia="zh-TW" w:bidi="fa-IR"/>
        </w:rPr>
        <w:t>با توجه به مطالعاتي كه در اين زمينه توسط محقق  صورت  گرفته شده است تحقیقی در این خصوص در مرکز اسناد علمی مشاهده نگردید.</w:t>
      </w:r>
    </w:p>
    <w:p w:rsidR="000775BF" w:rsidRPr="00FD38A2" w:rsidRDefault="000775BF" w:rsidP="000775BF">
      <w:pPr>
        <w:jc w:val="both"/>
        <w:rPr>
          <w:rFonts w:cs="Times New Roman"/>
          <w:sz w:val="26"/>
          <w:szCs w:val="28"/>
          <w:rtl/>
          <w:lang w:eastAsia="zh-TW" w:bidi="fa-IR"/>
        </w:rPr>
      </w:pPr>
    </w:p>
    <w:p w:rsidR="000775BF" w:rsidRPr="00E2116D" w:rsidRDefault="000775BF" w:rsidP="000775BF">
      <w:pPr>
        <w:pStyle w:val="Heading1"/>
      </w:pPr>
      <w:bookmarkStart w:id="84" w:name="_Toc274867354"/>
      <w:bookmarkStart w:id="85" w:name="_Toc302419399"/>
      <w:r>
        <w:rPr>
          <w:rtl/>
        </w:rPr>
        <w:t>9</w:t>
      </w:r>
      <w:r w:rsidRPr="00E2116D">
        <w:rPr>
          <w:rtl/>
        </w:rPr>
        <w:t>-2 خلاصه فصل دوم</w:t>
      </w:r>
      <w:bookmarkEnd w:id="84"/>
      <w:bookmarkEnd w:id="85"/>
    </w:p>
    <w:p w:rsidR="000775BF" w:rsidRPr="004E2E59" w:rsidRDefault="000775BF" w:rsidP="000775BF">
      <w:pPr>
        <w:spacing w:line="360" w:lineRule="auto"/>
        <w:jc w:val="both"/>
        <w:rPr>
          <w:rFonts w:cs="Times New Roman"/>
          <w:b/>
          <w:bCs/>
          <w:sz w:val="28"/>
          <w:szCs w:val="28"/>
          <w:rtl/>
        </w:rPr>
      </w:pPr>
      <w:r w:rsidRPr="004E2E59">
        <w:rPr>
          <w:rFonts w:cs="Times New Roman"/>
          <w:sz w:val="28"/>
          <w:szCs w:val="28"/>
          <w:rtl/>
          <w:lang w:bidi="fa-IR"/>
        </w:rPr>
        <w:t xml:space="preserve"> </w:t>
      </w:r>
      <w:bookmarkStart w:id="86" w:name="_Toc296062388"/>
      <w:bookmarkStart w:id="87" w:name="_Toc296062665"/>
      <w:r w:rsidRPr="004E2E59">
        <w:rPr>
          <w:rFonts w:cs="Times New Roman"/>
          <w:sz w:val="28"/>
          <w:szCs w:val="28"/>
          <w:rtl/>
        </w:rPr>
        <w:t>روش های حسابداری مورد استفاده در شرکتها دارای پیامدهای اقتصادی بوده و بر توزیع ثروت موثر است. در شرکتهای سهامی افراد به امید افزایش ثروتشان سرمایه گذاری می کنند. روش های حسابداری مورد استفاده بر ثروت سرمایه گذاران اثر دارد.</w:t>
      </w:r>
      <w:bookmarkEnd w:id="86"/>
      <w:bookmarkEnd w:id="87"/>
    </w:p>
    <w:p w:rsidR="000775BF" w:rsidRPr="004E2E59" w:rsidRDefault="000775BF" w:rsidP="000775BF">
      <w:pPr>
        <w:spacing w:line="360" w:lineRule="auto"/>
        <w:jc w:val="both"/>
        <w:rPr>
          <w:rFonts w:cs="Times New Roman"/>
          <w:b/>
          <w:sz w:val="28"/>
          <w:szCs w:val="28"/>
          <w:rtl/>
        </w:rPr>
      </w:pPr>
      <w:r w:rsidRPr="004E2E59">
        <w:rPr>
          <w:rFonts w:cs="Times New Roman"/>
          <w:b/>
          <w:sz w:val="28"/>
          <w:szCs w:val="28"/>
          <w:rtl/>
        </w:rPr>
        <w:t xml:space="preserve"> انتخاب روش های حسابداری برای افزایش رفاه سهامداران و حداکثر کردن رفاه مدیریت به کار می رود</w:t>
      </w:r>
      <w:r w:rsidRPr="004E2E59">
        <w:rPr>
          <w:rFonts w:cs="Times New Roman"/>
          <w:b/>
          <w:sz w:val="28"/>
          <w:szCs w:val="28"/>
        </w:rPr>
        <w:t>.</w:t>
      </w:r>
      <w:r w:rsidRPr="004E2E59">
        <w:rPr>
          <w:rFonts w:cs="Times New Roman"/>
          <w:b/>
          <w:sz w:val="28"/>
          <w:szCs w:val="28"/>
          <w:rtl/>
        </w:rPr>
        <w:t xml:space="preserve"> انتخاب از بین مفروضات متفاوت ارزشیابی موجودی کالا و تاثیری که بر کیفیت سود آوری واحد تجاری دارد یک نمونه از انتخاب های حسابداری است.</w:t>
      </w:r>
    </w:p>
    <w:p w:rsidR="000775BF" w:rsidRPr="004E2E59" w:rsidRDefault="000775BF" w:rsidP="000775BF">
      <w:pPr>
        <w:spacing w:line="360" w:lineRule="auto"/>
        <w:jc w:val="both"/>
        <w:rPr>
          <w:rFonts w:cs="Times New Roman"/>
          <w:sz w:val="28"/>
          <w:szCs w:val="28"/>
          <w:rtl/>
          <w:lang w:bidi="fa-IR"/>
        </w:rPr>
      </w:pPr>
      <w:r w:rsidRPr="004E2E59">
        <w:rPr>
          <w:rFonts w:cs="Times New Roman"/>
          <w:sz w:val="28"/>
          <w:szCs w:val="28"/>
          <w:rtl/>
          <w:lang w:bidi="fa-IR"/>
        </w:rPr>
        <w:t xml:space="preserve"> </w:t>
      </w:r>
    </w:p>
    <w:p w:rsidR="000775BF" w:rsidRDefault="000775BF" w:rsidP="000775BF">
      <w:pPr>
        <w:pStyle w:val="Heading1"/>
        <w:rPr>
          <w:rtl/>
          <w:lang w:bidi="fa-IR"/>
        </w:rPr>
      </w:pPr>
      <w:bookmarkStart w:id="88" w:name="_Toc277181940"/>
      <w:bookmarkStart w:id="89" w:name="_Toc302419442"/>
      <w:r w:rsidRPr="00AA2B0D">
        <w:rPr>
          <w:rtl/>
          <w:lang w:bidi="fa-IR"/>
        </w:rPr>
        <w:t>منابع فارسي</w:t>
      </w:r>
      <w:bookmarkEnd w:id="88"/>
      <w:bookmarkEnd w:id="89"/>
    </w:p>
    <w:p w:rsidR="000775BF" w:rsidRPr="008D406E" w:rsidRDefault="000775BF" w:rsidP="000775BF">
      <w:pPr>
        <w:rPr>
          <w:lang w:bidi="fa-IR"/>
        </w:rPr>
      </w:pP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26224A">
        <w:rPr>
          <w:rFonts w:cs="Times New Roman"/>
          <w:sz w:val="28"/>
          <w:szCs w:val="28"/>
          <w:rtl/>
        </w:rPr>
        <w:t>آذر</w:t>
      </w:r>
      <w:r>
        <w:rPr>
          <w:rFonts w:cs="Times New Roman"/>
          <w:sz w:val="28"/>
          <w:szCs w:val="28"/>
          <w:rtl/>
        </w:rPr>
        <w:t>،</w:t>
      </w:r>
      <w:r w:rsidRPr="0026224A">
        <w:rPr>
          <w:rFonts w:cs="Times New Roman"/>
          <w:sz w:val="28"/>
          <w:szCs w:val="28"/>
          <w:rtl/>
        </w:rPr>
        <w:t xml:space="preserve"> ع</w:t>
      </w:r>
      <w:r>
        <w:rPr>
          <w:rFonts w:cs="Times New Roman"/>
          <w:sz w:val="28"/>
          <w:szCs w:val="28"/>
          <w:rtl/>
        </w:rPr>
        <w:t xml:space="preserve">، </w:t>
      </w:r>
      <w:r w:rsidRPr="0026224A">
        <w:rPr>
          <w:rFonts w:cs="Times New Roman"/>
          <w:sz w:val="28"/>
          <w:szCs w:val="28"/>
          <w:rtl/>
        </w:rPr>
        <w:t>و منصور مومنی،</w:t>
      </w:r>
      <w:r>
        <w:rPr>
          <w:rFonts w:cs="Times New Roman"/>
          <w:sz w:val="28"/>
          <w:szCs w:val="28"/>
          <w:rtl/>
        </w:rPr>
        <w:t>1388، "</w:t>
      </w:r>
      <w:r w:rsidRPr="0026224A">
        <w:rPr>
          <w:rFonts w:cs="Times New Roman"/>
          <w:b/>
          <w:bCs/>
          <w:sz w:val="28"/>
          <w:szCs w:val="28"/>
          <w:rtl/>
        </w:rPr>
        <w:t>آمار و کاربرد آن در مدیریت</w:t>
      </w:r>
      <w:r>
        <w:rPr>
          <w:rFonts w:cs="Times New Roman"/>
          <w:sz w:val="28"/>
          <w:szCs w:val="28"/>
          <w:rtl/>
        </w:rPr>
        <w:t>"، جلد دوم، انتشارات سمت،</w:t>
      </w:r>
      <w:r w:rsidRPr="00BA15E6">
        <w:rPr>
          <w:rFonts w:cs="Times New Roman"/>
          <w:sz w:val="28"/>
          <w:szCs w:val="28"/>
          <w:rtl/>
        </w:rPr>
        <w:t xml:space="preserve"> </w:t>
      </w:r>
      <w:r>
        <w:rPr>
          <w:rFonts w:cs="Times New Roman"/>
          <w:sz w:val="28"/>
          <w:szCs w:val="28"/>
          <w:rtl/>
        </w:rPr>
        <w:t>چاپ اول.</w:t>
      </w:r>
    </w:p>
    <w:p w:rsidR="000775BF" w:rsidRPr="0026224A" w:rsidRDefault="000775BF" w:rsidP="000775BF">
      <w:pPr>
        <w:pStyle w:val="ListParagraph"/>
        <w:numPr>
          <w:ilvl w:val="0"/>
          <w:numId w:val="5"/>
        </w:numPr>
        <w:spacing w:line="360" w:lineRule="auto"/>
        <w:ind w:left="424" w:hanging="425"/>
        <w:jc w:val="both"/>
        <w:rPr>
          <w:rFonts w:cs="Times New Roman"/>
          <w:sz w:val="28"/>
          <w:szCs w:val="28"/>
        </w:rPr>
      </w:pPr>
      <w:r w:rsidRPr="00421293">
        <w:rPr>
          <w:rFonts w:cs="Times New Roman"/>
          <w:sz w:val="28"/>
          <w:szCs w:val="28"/>
          <w:rtl/>
        </w:rPr>
        <w:t xml:space="preserve">اسماعیلی، ش،  1385  ، </w:t>
      </w:r>
      <w:r w:rsidRPr="00A047FE">
        <w:rPr>
          <w:rFonts w:cs="Times New Roman"/>
          <w:sz w:val="28"/>
          <w:szCs w:val="28"/>
          <w:rtl/>
        </w:rPr>
        <w:t>"</w:t>
      </w:r>
      <w:r w:rsidRPr="005D15BE">
        <w:rPr>
          <w:rFonts w:cs="Times New Roman"/>
          <w:b/>
          <w:bCs/>
          <w:sz w:val="28"/>
          <w:szCs w:val="28"/>
          <w:rtl/>
        </w:rPr>
        <w:t>رابطه بین کیفیت سود و بازده سهام</w:t>
      </w:r>
      <w:r w:rsidRPr="00421293">
        <w:rPr>
          <w:rFonts w:cs="Times New Roman"/>
          <w:sz w:val="28"/>
          <w:szCs w:val="28"/>
          <w:rtl/>
        </w:rPr>
        <w:t>"، پایان نامه کارشناسی ارشد، دانشگاه علامه طباطبایی</w:t>
      </w:r>
    </w:p>
    <w:p w:rsidR="000775BF" w:rsidRPr="0026224A" w:rsidRDefault="000775BF" w:rsidP="000775BF">
      <w:pPr>
        <w:pStyle w:val="ListParagraph"/>
        <w:numPr>
          <w:ilvl w:val="0"/>
          <w:numId w:val="5"/>
        </w:numPr>
        <w:spacing w:line="360" w:lineRule="auto"/>
        <w:ind w:left="424" w:hanging="425"/>
        <w:jc w:val="both"/>
        <w:rPr>
          <w:rFonts w:cs="Times New Roman"/>
          <w:sz w:val="28"/>
          <w:szCs w:val="28"/>
          <w:rtl/>
        </w:rPr>
      </w:pPr>
      <w:r w:rsidRPr="0026224A">
        <w:rPr>
          <w:rFonts w:cs="Times New Roman"/>
          <w:sz w:val="28"/>
          <w:szCs w:val="28"/>
          <w:rtl/>
        </w:rPr>
        <w:t>بزرگ اصل</w:t>
      </w:r>
      <w:r>
        <w:rPr>
          <w:rFonts w:cs="Times New Roman"/>
          <w:sz w:val="28"/>
          <w:szCs w:val="28"/>
          <w:rtl/>
        </w:rPr>
        <w:t>،</w:t>
      </w:r>
      <w:r w:rsidRPr="0026224A">
        <w:rPr>
          <w:rFonts w:cs="Times New Roman"/>
          <w:sz w:val="28"/>
          <w:szCs w:val="28"/>
          <w:rtl/>
        </w:rPr>
        <w:t xml:space="preserve"> م،</w:t>
      </w:r>
      <w:r>
        <w:rPr>
          <w:rFonts w:cs="Times New Roman"/>
          <w:sz w:val="28"/>
          <w:szCs w:val="28"/>
          <w:rtl/>
        </w:rPr>
        <w:t>1387، "</w:t>
      </w:r>
      <w:r w:rsidRPr="0026224A">
        <w:rPr>
          <w:rFonts w:cs="Times New Roman"/>
          <w:b/>
          <w:bCs/>
          <w:sz w:val="28"/>
          <w:szCs w:val="28"/>
          <w:rtl/>
        </w:rPr>
        <w:t>نقش قراردادهای استقراض،طرح های پاداش و فرآیند سیاسی در انتخاب خط مشی حسابداری</w:t>
      </w:r>
      <w:r>
        <w:rPr>
          <w:rFonts w:cs="Times New Roman"/>
          <w:sz w:val="28"/>
          <w:szCs w:val="28"/>
          <w:rtl/>
        </w:rPr>
        <w:t>"</w:t>
      </w:r>
      <w:r w:rsidRPr="0026224A">
        <w:rPr>
          <w:rFonts w:cs="Times New Roman"/>
          <w:sz w:val="28"/>
          <w:szCs w:val="28"/>
          <w:rtl/>
        </w:rPr>
        <w:t>،فصلنامه علمی پژوهشی بررسیهای حسابداری</w:t>
      </w:r>
      <w:r>
        <w:rPr>
          <w:rFonts w:cs="Times New Roman"/>
          <w:sz w:val="28"/>
          <w:szCs w:val="28"/>
          <w:rtl/>
        </w:rPr>
        <w:t>.</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26224A">
        <w:rPr>
          <w:rFonts w:cs="Times New Roman"/>
          <w:sz w:val="28"/>
          <w:szCs w:val="28"/>
          <w:rtl/>
        </w:rPr>
        <w:t>پورآذرسا</w:t>
      </w:r>
      <w:r>
        <w:rPr>
          <w:rFonts w:cs="Times New Roman"/>
          <w:sz w:val="28"/>
          <w:szCs w:val="28"/>
          <w:rtl/>
        </w:rPr>
        <w:t>، س.ه، 1384، "</w:t>
      </w:r>
      <w:r w:rsidRPr="0026224A">
        <w:rPr>
          <w:rFonts w:cs="Times New Roman"/>
          <w:b/>
          <w:bCs/>
          <w:sz w:val="28"/>
          <w:szCs w:val="28"/>
          <w:rtl/>
        </w:rPr>
        <w:t>تحقیق اثباتی در حسابداری</w:t>
      </w:r>
      <w:r>
        <w:rPr>
          <w:rFonts w:cs="Times New Roman"/>
          <w:b/>
          <w:bCs/>
          <w:sz w:val="28"/>
          <w:szCs w:val="28"/>
          <w:rtl/>
        </w:rPr>
        <w:t>"</w:t>
      </w:r>
      <w:r w:rsidRPr="0026224A">
        <w:rPr>
          <w:rFonts w:cs="Times New Roman"/>
          <w:sz w:val="28"/>
          <w:szCs w:val="28"/>
          <w:rtl/>
        </w:rPr>
        <w:t>،</w:t>
      </w:r>
      <w:r>
        <w:rPr>
          <w:rFonts w:cs="Times New Roman"/>
          <w:sz w:val="28"/>
          <w:szCs w:val="28"/>
          <w:rtl/>
        </w:rPr>
        <w:t xml:space="preserve"> </w:t>
      </w:r>
      <w:r w:rsidRPr="0026224A">
        <w:rPr>
          <w:rFonts w:cs="Times New Roman"/>
          <w:sz w:val="28"/>
          <w:szCs w:val="28"/>
          <w:rtl/>
        </w:rPr>
        <w:t xml:space="preserve">فصلنامه </w:t>
      </w:r>
      <w:r>
        <w:rPr>
          <w:rFonts w:cs="Times New Roman"/>
          <w:sz w:val="28"/>
          <w:szCs w:val="28"/>
          <w:rtl/>
        </w:rPr>
        <w:t>علمی و پژوهشی بررسیهای حسابداری، چاپ اول.</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A047FE">
        <w:rPr>
          <w:rFonts w:cs="Times New Roman"/>
          <w:sz w:val="28"/>
          <w:szCs w:val="28"/>
          <w:rtl/>
        </w:rPr>
        <w:lastRenderedPageBreak/>
        <w:t>خاکی، غ،</w:t>
      </w:r>
      <w:r>
        <w:rPr>
          <w:rFonts w:cs="Times New Roman" w:hint="cs"/>
          <w:sz w:val="28"/>
          <w:szCs w:val="28"/>
          <w:rtl/>
        </w:rPr>
        <w:t xml:space="preserve"> ر،</w:t>
      </w:r>
      <w:r w:rsidRPr="00A047FE">
        <w:rPr>
          <w:rFonts w:cs="Times New Roman"/>
          <w:sz w:val="28"/>
          <w:szCs w:val="28"/>
          <w:rtl/>
        </w:rPr>
        <w:t>1387 ،"</w:t>
      </w:r>
      <w:r w:rsidRPr="00C824FD">
        <w:rPr>
          <w:rFonts w:cs="Times New Roman"/>
          <w:b/>
          <w:bCs/>
          <w:sz w:val="28"/>
          <w:szCs w:val="28"/>
          <w:rtl/>
        </w:rPr>
        <w:t>روش تحقیق با رویکردی به پایان نامه نویسی</w:t>
      </w:r>
      <w:r w:rsidRPr="00A047FE">
        <w:rPr>
          <w:rFonts w:cs="Times New Roman"/>
          <w:sz w:val="28"/>
          <w:szCs w:val="28"/>
          <w:rtl/>
        </w:rPr>
        <w:t>"، انتشارات بازتاب، چاپ هشتم .</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730034">
        <w:rPr>
          <w:rFonts w:cs="Times New Roman"/>
          <w:sz w:val="28"/>
          <w:szCs w:val="28"/>
          <w:rtl/>
        </w:rPr>
        <w:t>ریاحی بلکوئی ، ا ، ترجمه علی پارسائیان ، 1381 ،</w:t>
      </w:r>
      <w:r>
        <w:rPr>
          <w:rFonts w:cs="Times New Roman" w:hint="cs"/>
          <w:sz w:val="28"/>
          <w:szCs w:val="28"/>
          <w:rtl/>
        </w:rPr>
        <w:t>"</w:t>
      </w:r>
      <w:r w:rsidRPr="00C824FD">
        <w:rPr>
          <w:rFonts w:cs="Times New Roman"/>
          <w:b/>
          <w:bCs/>
          <w:sz w:val="28"/>
          <w:szCs w:val="28"/>
          <w:rtl/>
        </w:rPr>
        <w:t xml:space="preserve"> تئوری های حسابداری</w:t>
      </w:r>
      <w:r>
        <w:rPr>
          <w:rFonts w:cs="Times New Roman" w:hint="cs"/>
          <w:sz w:val="28"/>
          <w:szCs w:val="28"/>
          <w:rtl/>
        </w:rPr>
        <w:t>"</w:t>
      </w:r>
      <w:r w:rsidRPr="00730034">
        <w:rPr>
          <w:rFonts w:cs="Times New Roman"/>
          <w:sz w:val="28"/>
          <w:szCs w:val="28"/>
          <w:rtl/>
        </w:rPr>
        <w:t xml:space="preserve"> ، تهران ، دفترپژوهش های فرهنگی</w:t>
      </w:r>
    </w:p>
    <w:p w:rsidR="000775BF" w:rsidRDefault="000775BF" w:rsidP="000775BF">
      <w:pPr>
        <w:numPr>
          <w:ilvl w:val="0"/>
          <w:numId w:val="5"/>
        </w:numPr>
        <w:spacing w:line="360" w:lineRule="auto"/>
        <w:jc w:val="both"/>
        <w:rPr>
          <w:rFonts w:cs="Times New Roman"/>
          <w:sz w:val="28"/>
          <w:szCs w:val="28"/>
        </w:rPr>
      </w:pPr>
      <w:r w:rsidRPr="00730034">
        <w:rPr>
          <w:rFonts w:cs="Times New Roman"/>
          <w:sz w:val="28"/>
          <w:szCs w:val="28"/>
          <w:rtl/>
        </w:rPr>
        <w:t xml:space="preserve">ظریف فر ، ا . </w:t>
      </w:r>
      <w:r>
        <w:rPr>
          <w:rFonts w:cs="Times New Roman" w:hint="cs"/>
          <w:sz w:val="28"/>
          <w:szCs w:val="28"/>
          <w:rtl/>
        </w:rPr>
        <w:t xml:space="preserve"> و امیر</w:t>
      </w:r>
      <w:r w:rsidRPr="00730034">
        <w:rPr>
          <w:rFonts w:cs="Times New Roman"/>
          <w:sz w:val="28"/>
          <w:szCs w:val="28"/>
          <w:rtl/>
        </w:rPr>
        <w:t xml:space="preserve"> ناظمی  ، 1383 ،</w:t>
      </w:r>
      <w:r>
        <w:rPr>
          <w:rFonts w:cs="Times New Roman" w:hint="cs"/>
          <w:sz w:val="28"/>
          <w:szCs w:val="28"/>
          <w:rtl/>
        </w:rPr>
        <w:t>"</w:t>
      </w:r>
      <w:r w:rsidRPr="00730034">
        <w:rPr>
          <w:rFonts w:cs="Times New Roman"/>
          <w:sz w:val="28"/>
          <w:szCs w:val="28"/>
          <w:rtl/>
        </w:rPr>
        <w:t xml:space="preserve"> </w:t>
      </w:r>
      <w:r w:rsidRPr="00C824FD">
        <w:rPr>
          <w:rFonts w:cs="Times New Roman"/>
          <w:b/>
          <w:bCs/>
          <w:sz w:val="28"/>
          <w:szCs w:val="28"/>
          <w:rtl/>
        </w:rPr>
        <w:t>بررسی نقش سود حسابداری وجریان های نقدی درسنجش عملکرد شرکت های پذیرفته شده دربورس اوراق بهادار تهران</w:t>
      </w:r>
      <w:r>
        <w:rPr>
          <w:rFonts w:cs="Times New Roman" w:hint="cs"/>
          <w:sz w:val="28"/>
          <w:szCs w:val="28"/>
          <w:rtl/>
        </w:rPr>
        <w:t>"</w:t>
      </w:r>
      <w:r w:rsidRPr="00730034">
        <w:rPr>
          <w:rFonts w:cs="Times New Roman"/>
          <w:sz w:val="28"/>
          <w:szCs w:val="28"/>
          <w:rtl/>
        </w:rPr>
        <w:t xml:space="preserve"> ، بررسی های حسابداری وحسابرسی ، شماره 37</w:t>
      </w:r>
    </w:p>
    <w:p w:rsidR="000775BF" w:rsidRDefault="000775BF" w:rsidP="000775BF">
      <w:pPr>
        <w:pStyle w:val="ListParagraph"/>
        <w:numPr>
          <w:ilvl w:val="0"/>
          <w:numId w:val="5"/>
        </w:numPr>
        <w:spacing w:line="360" w:lineRule="auto"/>
        <w:ind w:left="424" w:hanging="425"/>
        <w:jc w:val="both"/>
        <w:rPr>
          <w:rFonts w:cs="Times New Roman"/>
          <w:sz w:val="28"/>
          <w:szCs w:val="28"/>
        </w:rPr>
      </w:pPr>
      <w:r w:rsidRPr="00BA15E6">
        <w:rPr>
          <w:rFonts w:cs="Times New Roman"/>
          <w:sz w:val="28"/>
          <w:szCs w:val="28"/>
          <w:rtl/>
        </w:rPr>
        <w:t xml:space="preserve">مدرس، ا، و فرهاد عبدا... زاده،1387، " </w:t>
      </w:r>
      <w:r w:rsidRPr="00BA15E6">
        <w:rPr>
          <w:rFonts w:cs="Times New Roman"/>
          <w:b/>
          <w:bCs/>
          <w:sz w:val="28"/>
          <w:szCs w:val="28"/>
          <w:rtl/>
        </w:rPr>
        <w:t>مدیریت مالی</w:t>
      </w:r>
      <w:r w:rsidRPr="00BA15E6">
        <w:rPr>
          <w:rFonts w:cs="Times New Roman"/>
          <w:sz w:val="28"/>
          <w:szCs w:val="28"/>
          <w:rtl/>
        </w:rPr>
        <w:t>"،چاپ و نقش بازرگان</w:t>
      </w:r>
      <w:r>
        <w:rPr>
          <w:rFonts w:cs="Times New Roman"/>
          <w:sz w:val="28"/>
          <w:szCs w:val="28"/>
          <w:rtl/>
        </w:rPr>
        <w:t>، چاپ اول.</w:t>
      </w:r>
    </w:p>
    <w:p w:rsidR="000775BF" w:rsidRDefault="000775BF" w:rsidP="000775BF">
      <w:pPr>
        <w:spacing w:line="360" w:lineRule="auto"/>
        <w:jc w:val="both"/>
        <w:rPr>
          <w:rFonts w:cs="Times New Roman"/>
          <w:sz w:val="28"/>
          <w:szCs w:val="28"/>
          <w:rtl/>
        </w:rPr>
      </w:pPr>
    </w:p>
    <w:p w:rsidR="000775BF" w:rsidRDefault="000775BF" w:rsidP="000775BF">
      <w:pPr>
        <w:spacing w:line="360" w:lineRule="auto"/>
        <w:jc w:val="both"/>
        <w:rPr>
          <w:rFonts w:cs="Times New Roman"/>
          <w:sz w:val="28"/>
          <w:szCs w:val="28"/>
          <w:rtl/>
        </w:rPr>
      </w:pPr>
    </w:p>
    <w:p w:rsidR="000775BF" w:rsidRPr="00A047FE" w:rsidRDefault="000775BF" w:rsidP="000775BF">
      <w:pPr>
        <w:spacing w:line="360" w:lineRule="auto"/>
        <w:jc w:val="both"/>
        <w:rPr>
          <w:rFonts w:cs="Times New Roman"/>
          <w:sz w:val="28"/>
          <w:szCs w:val="28"/>
          <w:rtl/>
        </w:rPr>
      </w:pPr>
      <w:r w:rsidRPr="00A047FE">
        <w:rPr>
          <w:rFonts w:cs="Times New Roman"/>
          <w:sz w:val="28"/>
          <w:szCs w:val="28"/>
          <w:rtl/>
        </w:rPr>
        <w:t xml:space="preserve"> </w:t>
      </w:r>
    </w:p>
    <w:p w:rsidR="000775BF" w:rsidRPr="0026224A" w:rsidRDefault="000775BF" w:rsidP="000775BF">
      <w:pPr>
        <w:pStyle w:val="ListParagraph"/>
        <w:spacing w:line="360" w:lineRule="auto"/>
        <w:ind w:left="-1"/>
        <w:jc w:val="both"/>
        <w:rPr>
          <w:rFonts w:cs="Times New Roman"/>
          <w:sz w:val="28"/>
          <w:szCs w:val="28"/>
        </w:rPr>
      </w:pPr>
    </w:p>
    <w:p w:rsidR="000775BF" w:rsidRPr="00BA15E6" w:rsidRDefault="000775BF" w:rsidP="000775BF">
      <w:pPr>
        <w:pStyle w:val="ListParagraph"/>
        <w:spacing w:line="360" w:lineRule="auto"/>
        <w:ind w:left="282"/>
        <w:jc w:val="both"/>
        <w:rPr>
          <w:rFonts w:cs="Times New Roman"/>
          <w:sz w:val="28"/>
          <w:szCs w:val="28"/>
          <w:rtl/>
        </w:rPr>
      </w:pPr>
    </w:p>
    <w:p w:rsidR="000775BF" w:rsidRPr="006C73AD" w:rsidRDefault="000775BF" w:rsidP="000775BF">
      <w:pPr>
        <w:rPr>
          <w:rtl/>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pPr>
    </w:p>
    <w:p w:rsidR="000775BF" w:rsidRDefault="000775BF" w:rsidP="000775BF">
      <w:pPr>
        <w:tabs>
          <w:tab w:val="left" w:pos="284"/>
          <w:tab w:val="left" w:leader="dot" w:pos="7938"/>
        </w:tabs>
        <w:spacing w:line="360" w:lineRule="auto"/>
        <w:jc w:val="lowKashida"/>
        <w:rPr>
          <w:rFonts w:cs="Times New Roman"/>
          <w:b/>
          <w:bCs/>
          <w:sz w:val="28"/>
          <w:szCs w:val="28"/>
          <w:lang w:bidi="fa-IR"/>
        </w:rPr>
        <w:sectPr w:rsidR="000775BF" w:rsidSect="005D15BE">
          <w:headerReference w:type="first" r:id="rId8"/>
          <w:footerReference w:type="first" r:id="rId9"/>
          <w:footnotePr>
            <w:numRestart w:val="eachPage"/>
          </w:footnotePr>
          <w:pgSz w:w="11906" w:h="16838" w:code="9"/>
          <w:pgMar w:top="1701" w:right="1701" w:bottom="1701" w:left="1701" w:header="720" w:footer="851" w:gutter="0"/>
          <w:cols w:space="720"/>
          <w:titlePg/>
          <w:bidi/>
          <w:rtlGutter/>
          <w:docGrid w:linePitch="360"/>
        </w:sectPr>
      </w:pPr>
    </w:p>
    <w:p w:rsidR="000775BF" w:rsidRDefault="000775BF" w:rsidP="000775BF">
      <w:pPr>
        <w:pStyle w:val="Heading1"/>
        <w:rPr>
          <w:lang w:bidi="fa-IR"/>
        </w:rPr>
      </w:pPr>
      <w:bookmarkStart w:id="90" w:name="_Toc277181941"/>
      <w:bookmarkStart w:id="91" w:name="_Toc302419443"/>
      <w:r w:rsidRPr="00295D95">
        <w:rPr>
          <w:rtl/>
          <w:lang w:bidi="fa-IR"/>
        </w:rPr>
        <w:lastRenderedPageBreak/>
        <w:t>منابع لاتین</w:t>
      </w:r>
      <w:bookmarkEnd w:id="90"/>
      <w:bookmarkEnd w:id="91"/>
    </w:p>
    <w:p w:rsidR="000775BF" w:rsidRPr="006C73AD" w:rsidRDefault="000775BF" w:rsidP="000775BF">
      <w:pPr>
        <w:rPr>
          <w:rtl/>
          <w:lang w:bidi="fa-IR"/>
        </w:rPr>
      </w:pP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Ali, A. and P. Zarowin.(1992) "</w:t>
      </w:r>
      <w:r w:rsidRPr="007A3A2C">
        <w:rPr>
          <w:b/>
          <w:bCs/>
          <w:i/>
          <w:iCs/>
          <w:color w:val="000000"/>
          <w:sz w:val="28"/>
          <w:szCs w:val="28"/>
        </w:rPr>
        <w:t>Permanent versus Transitory Components of Annual Earnings and Estimation Error in Earnings Response Coefficients.</w:t>
      </w:r>
      <w:r w:rsidRPr="007A3A2C">
        <w:rPr>
          <w:color w:val="000000"/>
          <w:sz w:val="28"/>
          <w:szCs w:val="28"/>
        </w:rPr>
        <w:t xml:space="preserve">" Journal of Accounting and Economics (June/September), pp. 249-262.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American Institute of Certified Public Accountants. (1978),</w:t>
      </w:r>
      <w:r>
        <w:rPr>
          <w:color w:val="000000"/>
          <w:sz w:val="28"/>
          <w:szCs w:val="28"/>
        </w:rPr>
        <w:t xml:space="preserve"> </w:t>
      </w:r>
      <w:r w:rsidRPr="007A3A2C">
        <w:rPr>
          <w:color w:val="000000"/>
          <w:sz w:val="28"/>
          <w:szCs w:val="28"/>
        </w:rPr>
        <w:t>”</w:t>
      </w:r>
      <w:r w:rsidRPr="007A3A2C">
        <w:rPr>
          <w:b/>
          <w:bCs/>
          <w:i/>
          <w:iCs/>
          <w:color w:val="000000"/>
          <w:sz w:val="28"/>
          <w:szCs w:val="28"/>
        </w:rPr>
        <w:t>Commission on Auditors' Responsibilities:  Report, Conclusions, and Recommendations</w:t>
      </w:r>
      <w:r w:rsidRPr="007A3A2C">
        <w:rPr>
          <w:color w:val="000000"/>
          <w:sz w:val="28"/>
          <w:szCs w:val="28"/>
        </w:rPr>
        <w:t xml:space="preserve">, New York, Commission on Auditors' Responsibilities.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Ball, Ray and Phillip Brown. (1968)</w:t>
      </w:r>
      <w:r>
        <w:rPr>
          <w:color w:val="000000"/>
          <w:sz w:val="28"/>
          <w:szCs w:val="28"/>
        </w:rPr>
        <w:t>,</w:t>
      </w:r>
      <w:r w:rsidRPr="007A3A2C">
        <w:rPr>
          <w:color w:val="000000"/>
          <w:sz w:val="28"/>
          <w:szCs w:val="28"/>
        </w:rPr>
        <w:t>"</w:t>
      </w:r>
      <w:r w:rsidRPr="007A3A2C">
        <w:rPr>
          <w:b/>
          <w:bCs/>
          <w:i/>
          <w:iCs/>
          <w:color w:val="000000"/>
          <w:sz w:val="28"/>
          <w:szCs w:val="28"/>
        </w:rPr>
        <w:t>An Empirical Evaluation of Accounting and Income Numbers</w:t>
      </w:r>
      <w:r w:rsidRPr="007A3A2C">
        <w:rPr>
          <w:color w:val="000000"/>
          <w:sz w:val="28"/>
          <w:szCs w:val="28"/>
        </w:rPr>
        <w:t xml:space="preserve">." Journal of Accounting Research (Autumn), pp. 159-178.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Barefield, Russell M. and Eugene E. Comisky.(1971),  "</w:t>
      </w:r>
      <w:r w:rsidRPr="007A3A2C">
        <w:rPr>
          <w:b/>
          <w:bCs/>
          <w:i/>
          <w:iCs/>
          <w:color w:val="000000"/>
          <w:sz w:val="28"/>
          <w:szCs w:val="28"/>
        </w:rPr>
        <w:t>Depreciation Policy and the Behavior of</w:t>
      </w:r>
      <w:r w:rsidRPr="007A3A2C">
        <w:rPr>
          <w:b/>
          <w:bCs/>
          <w:i/>
          <w:iCs/>
          <w:sz w:val="28"/>
          <w:szCs w:val="28"/>
        </w:rPr>
        <w:t xml:space="preserve"> </w:t>
      </w:r>
      <w:r w:rsidRPr="007A3A2C">
        <w:rPr>
          <w:b/>
          <w:bCs/>
          <w:i/>
          <w:iCs/>
          <w:color w:val="000000"/>
          <w:sz w:val="28"/>
          <w:szCs w:val="28"/>
        </w:rPr>
        <w:t>Corporate Profits.</w:t>
      </w:r>
      <w:r w:rsidRPr="007A3A2C">
        <w:rPr>
          <w:color w:val="000000"/>
          <w:sz w:val="28"/>
          <w:szCs w:val="28"/>
        </w:rPr>
        <w:t>" Journal of Accounting Research 9 , pp. 351-358.</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Barron's. September 25, 1995. "</w:t>
      </w:r>
      <w:r w:rsidRPr="007A3A2C">
        <w:rPr>
          <w:b/>
          <w:bCs/>
          <w:i/>
          <w:iCs/>
          <w:color w:val="000000"/>
          <w:sz w:val="28"/>
          <w:szCs w:val="28"/>
        </w:rPr>
        <w:t>New Accounting at Microsoft</w:t>
      </w:r>
      <w:r w:rsidRPr="007A3A2C">
        <w:rPr>
          <w:color w:val="000000"/>
          <w:sz w:val="28"/>
          <w:szCs w:val="28"/>
        </w:rPr>
        <w:t>." p. 25.</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Beaver, W. (1989). “</w:t>
      </w:r>
      <w:r w:rsidRPr="007A3A2C">
        <w:rPr>
          <w:b/>
          <w:bCs/>
          <w:i/>
          <w:iCs/>
          <w:color w:val="000000"/>
          <w:sz w:val="28"/>
          <w:szCs w:val="28"/>
        </w:rPr>
        <w:t>Financial Reporting: An Accounting Revolution</w:t>
      </w:r>
      <w:r w:rsidRPr="007A3A2C">
        <w:rPr>
          <w:color w:val="000000"/>
          <w:sz w:val="28"/>
          <w:szCs w:val="28"/>
        </w:rPr>
        <w:t xml:space="preserve">”. 2nd edition. PrenticeHall.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Beresford, Dennis. (1999), “</w:t>
      </w:r>
      <w:r w:rsidRPr="007A3A2C">
        <w:rPr>
          <w:b/>
          <w:bCs/>
          <w:i/>
          <w:iCs/>
          <w:color w:val="000000"/>
          <w:sz w:val="28"/>
          <w:szCs w:val="28"/>
        </w:rPr>
        <w:t>It's Time to Simplify Accounting Standards</w:t>
      </w:r>
      <w:r w:rsidRPr="007A3A2C">
        <w:rPr>
          <w:color w:val="000000"/>
          <w:sz w:val="28"/>
          <w:szCs w:val="28"/>
        </w:rPr>
        <w:t>." Journal of Accountancy (March), pp. 65-67.</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Bernard, Victor L.(1995)"</w:t>
      </w:r>
      <w:r w:rsidRPr="007A3A2C">
        <w:rPr>
          <w:b/>
          <w:bCs/>
          <w:i/>
          <w:iCs/>
          <w:color w:val="000000"/>
          <w:sz w:val="28"/>
          <w:szCs w:val="28"/>
        </w:rPr>
        <w:t>The Feltham-Ohlson Framework: Implications for Empiricists</w:t>
      </w:r>
      <w:r w:rsidRPr="007A3A2C">
        <w:rPr>
          <w:color w:val="000000"/>
          <w:sz w:val="28"/>
          <w:szCs w:val="28"/>
        </w:rPr>
        <w:t xml:space="preserve">." Contemporary Accounting Research 2 (Spring), pp. 733-747.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Blasch, Doris M., Jerome Kelliher, and William J. Read. (1996) “</w:t>
      </w:r>
      <w:r w:rsidRPr="007A3A2C">
        <w:rPr>
          <w:b/>
          <w:bCs/>
          <w:i/>
          <w:iCs/>
          <w:color w:val="000000"/>
          <w:sz w:val="28"/>
          <w:szCs w:val="28"/>
        </w:rPr>
        <w:t>The FASB and the IASC Redeliberate EPS</w:t>
      </w:r>
      <w:r w:rsidRPr="007A3A2C">
        <w:rPr>
          <w:color w:val="000000"/>
          <w:sz w:val="28"/>
          <w:szCs w:val="28"/>
        </w:rPr>
        <w:t xml:space="preserve">." Journal of Accountancy (February), pp. 43-47.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lastRenderedPageBreak/>
        <w:t>Bowen, Robert M., Eric W. Noreen, and John M. Lacey.(1981)  "</w:t>
      </w:r>
      <w:r w:rsidRPr="007A3A2C">
        <w:rPr>
          <w:b/>
          <w:bCs/>
          <w:i/>
          <w:iCs/>
          <w:color w:val="000000"/>
          <w:sz w:val="28"/>
          <w:szCs w:val="28"/>
        </w:rPr>
        <w:t>Determinants of the Corporate Decision to Capitalize Interest</w:t>
      </w:r>
      <w:r w:rsidRPr="007A3A2C">
        <w:rPr>
          <w:color w:val="000000"/>
          <w:sz w:val="28"/>
          <w:szCs w:val="28"/>
        </w:rPr>
        <w:t>." Journal of Accounting and Economics (August), pp. 151-179.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Briance Mascarenhas.(1992), "</w:t>
      </w:r>
      <w:r w:rsidRPr="007A3A2C">
        <w:rPr>
          <w:b/>
          <w:bCs/>
          <w:i/>
          <w:iCs/>
          <w:color w:val="000000"/>
          <w:sz w:val="28"/>
          <w:szCs w:val="28"/>
        </w:rPr>
        <w:t>Determinants of Accounting Change: an Industry Analysis of Depreciation Change</w:t>
      </w:r>
      <w:r w:rsidRPr="007A3A2C">
        <w:rPr>
          <w:color w:val="000000"/>
          <w:sz w:val="28"/>
          <w:szCs w:val="28"/>
        </w:rPr>
        <w:t xml:space="preserve">." Journal of Accounting, Auditing and Finance 7 (Winter), pp. 1-21.  Donnelly, B. October 18.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Bricker, Robert, Gary Previts, Thomas Robinson, and Stephen Young.(1995),"</w:t>
      </w:r>
      <w:r w:rsidRPr="007A3A2C">
        <w:rPr>
          <w:b/>
          <w:bCs/>
          <w:i/>
          <w:iCs/>
          <w:color w:val="000000"/>
          <w:sz w:val="28"/>
          <w:szCs w:val="28"/>
        </w:rPr>
        <w:t>FinancialAnalyst Assessment of Company Earnings Quality.</w:t>
      </w:r>
      <w:r w:rsidRPr="007A3A2C">
        <w:rPr>
          <w:color w:val="000000"/>
          <w:sz w:val="28"/>
          <w:szCs w:val="28"/>
        </w:rPr>
        <w:t xml:space="preserve">" Journal of Accounting, Auditing,and Finance 10 (Summer), pp. 541-554.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Bricker, Robert, Gary Previts, Thomas Robinson, and Stephen Young.(1995),  "</w:t>
      </w:r>
      <w:r w:rsidRPr="007A3A2C">
        <w:rPr>
          <w:b/>
          <w:bCs/>
          <w:i/>
          <w:iCs/>
          <w:color w:val="000000"/>
          <w:sz w:val="28"/>
          <w:szCs w:val="28"/>
        </w:rPr>
        <w:t>FinancialAnalyst Assessment of Company Earnings Quality.</w:t>
      </w:r>
      <w:r w:rsidRPr="007A3A2C">
        <w:rPr>
          <w:color w:val="000000"/>
          <w:sz w:val="28"/>
          <w:szCs w:val="28"/>
        </w:rPr>
        <w:t xml:space="preserve">" Journal of Accounting, Auditing,and Finance 10 (Summer), pp. 541-554.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Brown, L., George Foster, and Eric Noreen. (1985), "</w:t>
      </w:r>
      <w:r w:rsidRPr="007A3A2C">
        <w:rPr>
          <w:b/>
          <w:bCs/>
          <w:i/>
          <w:iCs/>
          <w:color w:val="000000"/>
          <w:sz w:val="28"/>
          <w:szCs w:val="28"/>
        </w:rPr>
        <w:t>Security Analyst Multi-Year EarningsForecasts and the Capital Marke</w:t>
      </w:r>
      <w:r w:rsidRPr="007A3A2C">
        <w:rPr>
          <w:color w:val="000000"/>
          <w:sz w:val="28"/>
          <w:szCs w:val="28"/>
        </w:rPr>
        <w:t xml:space="preserve">t." Studies in Accounting Research No. 21 ,American Accounting Association.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Brown, L., George Foster, and Eric Noreen.(1985), "</w:t>
      </w:r>
      <w:r w:rsidRPr="007A3A2C">
        <w:rPr>
          <w:b/>
          <w:bCs/>
          <w:i/>
          <w:iCs/>
          <w:color w:val="000000"/>
          <w:sz w:val="28"/>
          <w:szCs w:val="28"/>
        </w:rPr>
        <w:t>Security Analyst Multi-Year EarningsForecasts and the Capital Market</w:t>
      </w:r>
      <w:r w:rsidRPr="007A3A2C">
        <w:rPr>
          <w:color w:val="000000"/>
          <w:sz w:val="28"/>
          <w:szCs w:val="28"/>
        </w:rPr>
        <w:t>." Studies in Accounting Research No. 21 , American Accounting Association.</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Bushman, Robert M. and Raffi J. Indjejikian. (1993), </w:t>
      </w:r>
      <w:r w:rsidRPr="007A3A2C">
        <w:rPr>
          <w:b/>
          <w:bCs/>
          <w:i/>
          <w:iCs/>
          <w:color w:val="000000"/>
          <w:sz w:val="28"/>
          <w:szCs w:val="28"/>
        </w:rPr>
        <w:t>"Stewardship Value of 'Distorted' Accounting Disclosures.</w:t>
      </w:r>
      <w:r w:rsidRPr="007A3A2C">
        <w:rPr>
          <w:color w:val="000000"/>
          <w:sz w:val="28"/>
          <w:szCs w:val="28"/>
        </w:rPr>
        <w:t xml:space="preserve">" Accounting Review 68 (October), pp. 765-782.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Bushman, Robert M. and Raffi J. Indjejikian.(1993)  "</w:t>
      </w:r>
      <w:r w:rsidRPr="007A3A2C">
        <w:rPr>
          <w:b/>
          <w:bCs/>
          <w:i/>
          <w:iCs/>
          <w:color w:val="000000"/>
          <w:sz w:val="28"/>
          <w:szCs w:val="28"/>
        </w:rPr>
        <w:t>Stewardship Value of 'Distorted' Accounting Disclosures</w:t>
      </w:r>
      <w:r w:rsidRPr="007A3A2C">
        <w:rPr>
          <w:color w:val="000000"/>
          <w:sz w:val="28"/>
          <w:szCs w:val="28"/>
        </w:rPr>
        <w:t xml:space="preserve">." Accounting Review 68 (October), pp. 765-782.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Business Week. October 5, (1998). "</w:t>
      </w:r>
      <w:r w:rsidRPr="007A3A2C">
        <w:rPr>
          <w:b/>
          <w:bCs/>
          <w:i/>
          <w:iCs/>
          <w:color w:val="000000"/>
          <w:sz w:val="28"/>
          <w:szCs w:val="28"/>
        </w:rPr>
        <w:t>Who Can You Trust?"</w:t>
      </w:r>
      <w:r w:rsidRPr="007A3A2C">
        <w:rPr>
          <w:color w:val="000000"/>
          <w:sz w:val="28"/>
          <w:szCs w:val="28"/>
        </w:rPr>
        <w:t>, pp. 133-162.  April 1, 2002. Restating the 90’s, p. 35.</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Business Week. October 5,(1998). "</w:t>
      </w:r>
      <w:r w:rsidRPr="007A3A2C">
        <w:rPr>
          <w:b/>
          <w:bCs/>
          <w:i/>
          <w:iCs/>
          <w:color w:val="000000"/>
          <w:sz w:val="28"/>
          <w:szCs w:val="28"/>
        </w:rPr>
        <w:t>Who Can You Trust?</w:t>
      </w:r>
      <w:r w:rsidRPr="007A3A2C">
        <w:rPr>
          <w:color w:val="000000"/>
          <w:sz w:val="28"/>
          <w:szCs w:val="28"/>
        </w:rPr>
        <w:t>", pp. 133-162.  April 1. Restating the 90’s”, p. 35</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Campbell, J.D.(1951),  "</w:t>
      </w:r>
      <w:r w:rsidRPr="007A3A2C">
        <w:rPr>
          <w:b/>
          <w:bCs/>
          <w:i/>
          <w:iCs/>
          <w:color w:val="000000"/>
          <w:sz w:val="28"/>
          <w:szCs w:val="28"/>
        </w:rPr>
        <w:t>Straight-line Method of Depreciation.</w:t>
      </w:r>
      <w:r w:rsidRPr="007A3A2C">
        <w:rPr>
          <w:color w:val="000000"/>
          <w:sz w:val="28"/>
          <w:szCs w:val="28"/>
        </w:rPr>
        <w:t>" Accounting Review 26:1(January), pp. 40-42.</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Campbell, J.D.(1951),  "</w:t>
      </w:r>
      <w:r w:rsidRPr="007A3A2C">
        <w:rPr>
          <w:b/>
          <w:bCs/>
          <w:i/>
          <w:iCs/>
          <w:color w:val="000000"/>
          <w:sz w:val="28"/>
          <w:szCs w:val="28"/>
        </w:rPr>
        <w:t>Straight-line Method of Depreciation</w:t>
      </w:r>
      <w:r w:rsidRPr="007A3A2C">
        <w:rPr>
          <w:color w:val="000000"/>
          <w:sz w:val="28"/>
          <w:szCs w:val="28"/>
        </w:rPr>
        <w:t>." Accounting  Review 26:1(January), pp. 40-42.</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sz w:val="28"/>
          <w:szCs w:val="28"/>
        </w:rPr>
      </w:pPr>
      <w:r w:rsidRPr="007A3A2C">
        <w:rPr>
          <w:color w:val="000000"/>
          <w:sz w:val="28"/>
          <w:szCs w:val="28"/>
        </w:rPr>
        <w:t>Cindy Durtschi, Baruch Lev, and Mark Trombley.(2001)  "</w:t>
      </w:r>
      <w:r w:rsidRPr="007A3A2C">
        <w:rPr>
          <w:b/>
          <w:bCs/>
          <w:i/>
          <w:iCs/>
          <w:color w:val="000000"/>
          <w:sz w:val="28"/>
          <w:szCs w:val="28"/>
        </w:rPr>
        <w:t>Informed Trading by Institutions and Quality of Accounting Information</w:t>
      </w:r>
      <w:r w:rsidRPr="007A3A2C">
        <w:rPr>
          <w:color w:val="000000"/>
          <w:sz w:val="28"/>
          <w:szCs w:val="28"/>
        </w:rPr>
        <w:t xml:space="preserve">."  Unpublished manuscript, revised March.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Corporate Financial Reporting and Analysis: Text and Cases, 4th edition. Irwin/McGraw-Hill (New York).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Dopuch, Nicholas and Morton Pincus.(1988), "</w:t>
      </w:r>
      <w:r w:rsidRPr="007A3A2C">
        <w:rPr>
          <w:b/>
          <w:bCs/>
          <w:i/>
          <w:iCs/>
          <w:color w:val="000000"/>
          <w:sz w:val="28"/>
          <w:szCs w:val="28"/>
        </w:rPr>
        <w:t>Evidence on the Choice of Inventory Accounting Methods: LIFO versus FIFO</w:t>
      </w:r>
      <w:r w:rsidRPr="007A3A2C">
        <w:rPr>
          <w:color w:val="000000"/>
          <w:sz w:val="28"/>
          <w:szCs w:val="28"/>
        </w:rPr>
        <w:t>." Journal of Accounting Research 26 (Spring), pp. 2859.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Easton, Peter D.(1985),  "</w:t>
      </w:r>
      <w:r w:rsidRPr="007A3A2C">
        <w:rPr>
          <w:b/>
          <w:bCs/>
          <w:i/>
          <w:iCs/>
          <w:color w:val="000000"/>
          <w:sz w:val="28"/>
          <w:szCs w:val="28"/>
        </w:rPr>
        <w:t>Accounting Earnings and Security Valuation: Empirical Evidence of the Fundamental Links</w:t>
      </w:r>
      <w:r w:rsidRPr="007A3A2C">
        <w:rPr>
          <w:color w:val="000000"/>
          <w:sz w:val="28"/>
          <w:szCs w:val="28"/>
        </w:rPr>
        <w:t xml:space="preserve">." Journal of Accounting Research 23 (Supplement), pp. 5477.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 xml:space="preserve">Edwards, Edgar O. and Phillip W. Bell, (1961). </w:t>
      </w:r>
      <w:r w:rsidRPr="007A3A2C">
        <w:rPr>
          <w:b/>
          <w:bCs/>
          <w:i/>
          <w:iCs/>
          <w:color w:val="000000"/>
          <w:sz w:val="28"/>
          <w:szCs w:val="28"/>
        </w:rPr>
        <w:t>“The Theory and Measurement of Business Income</w:t>
      </w:r>
      <w:r w:rsidRPr="007A3A2C">
        <w:rPr>
          <w:color w:val="000000"/>
          <w:sz w:val="28"/>
          <w:szCs w:val="28"/>
        </w:rPr>
        <w:t>”.  University of California Press.</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Feltham, Gerald A. and James A. Ohlson. (1999), “</w:t>
      </w:r>
      <w:r w:rsidRPr="007A3A2C">
        <w:rPr>
          <w:b/>
          <w:bCs/>
          <w:i/>
          <w:iCs/>
          <w:color w:val="000000"/>
          <w:sz w:val="28"/>
          <w:szCs w:val="28"/>
        </w:rPr>
        <w:t>Residual Earnings Valuation With Risk and Stochastic Interest Rates."</w:t>
      </w:r>
      <w:r w:rsidRPr="007A3A2C">
        <w:rPr>
          <w:color w:val="000000"/>
          <w:sz w:val="28"/>
          <w:szCs w:val="28"/>
        </w:rPr>
        <w:t xml:space="preserve"> Accounting Review 74 (April), pp. 165-183.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Feltham, Gerald A. and James A. Ohlson.(1995),  "</w:t>
      </w:r>
      <w:r w:rsidRPr="007A3A2C">
        <w:rPr>
          <w:b/>
          <w:bCs/>
          <w:i/>
          <w:iCs/>
          <w:color w:val="000000"/>
          <w:sz w:val="28"/>
          <w:szCs w:val="28"/>
        </w:rPr>
        <w:t>Valuation and Clean Surplus Accounting for Operating and Financial Activities</w:t>
      </w:r>
      <w:r w:rsidRPr="007A3A2C">
        <w:rPr>
          <w:color w:val="000000"/>
          <w:sz w:val="28"/>
          <w:szCs w:val="28"/>
        </w:rPr>
        <w:t xml:space="preserve">." Contemporary Accounting Research 11 (Spring), pp. 689-731.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Frankel, Micah and Robert Trezevant.(1994),  "</w:t>
      </w:r>
      <w:r w:rsidRPr="007A3A2C">
        <w:rPr>
          <w:b/>
          <w:bCs/>
          <w:i/>
          <w:iCs/>
          <w:color w:val="000000"/>
          <w:sz w:val="28"/>
          <w:szCs w:val="28"/>
        </w:rPr>
        <w:t>The Year-End LIFO Inventory Purchasing Decision: An Empirical Test</w:t>
      </w:r>
      <w:r w:rsidRPr="007A3A2C">
        <w:rPr>
          <w:color w:val="000000"/>
          <w:sz w:val="28"/>
          <w:szCs w:val="28"/>
        </w:rPr>
        <w:t xml:space="preserve">." Accounting Review, 69:2 (April), pp. 382-398.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Freeman, R. and S. Tse.(1992)  "</w:t>
      </w:r>
      <w:r w:rsidRPr="007A3A2C">
        <w:rPr>
          <w:b/>
          <w:bCs/>
          <w:i/>
          <w:iCs/>
          <w:color w:val="000000"/>
          <w:sz w:val="28"/>
          <w:szCs w:val="28"/>
        </w:rPr>
        <w:t>A Nonlinear Model of Security Price Responses to Accounting Earnings</w:t>
      </w:r>
      <w:r w:rsidRPr="007A3A2C">
        <w:rPr>
          <w:color w:val="000000"/>
          <w:sz w:val="28"/>
          <w:szCs w:val="28"/>
        </w:rPr>
        <w:t>." Journal of Accounting Research (Autumn), pp. 185-209.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Ghicas, Dimitrios C. (1990), "</w:t>
      </w:r>
      <w:r w:rsidRPr="007A3A2C">
        <w:rPr>
          <w:b/>
          <w:bCs/>
          <w:i/>
          <w:iCs/>
          <w:color w:val="000000"/>
          <w:sz w:val="28"/>
          <w:szCs w:val="28"/>
        </w:rPr>
        <w:t>Determinants of Actuarial Cost Method for Pension Accounting and Funding</w:t>
      </w:r>
      <w:r w:rsidRPr="007A3A2C">
        <w:rPr>
          <w:color w:val="000000"/>
          <w:sz w:val="28"/>
          <w:szCs w:val="28"/>
        </w:rPr>
        <w:t xml:space="preserve">." Accounting Review 65 , pp. 384-405.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Gordon, Myron J. (1964), "</w:t>
      </w:r>
      <w:r w:rsidRPr="007A3A2C">
        <w:rPr>
          <w:b/>
          <w:bCs/>
          <w:i/>
          <w:iCs/>
          <w:color w:val="000000"/>
          <w:sz w:val="28"/>
          <w:szCs w:val="28"/>
        </w:rPr>
        <w:t>Postulates, Principles, and Research in Accounting."</w:t>
      </w:r>
      <w:r w:rsidRPr="007A3A2C">
        <w:rPr>
          <w:color w:val="000000"/>
          <w:sz w:val="28"/>
          <w:szCs w:val="28"/>
        </w:rPr>
        <w:t xml:space="preserve"> Accounting Review 39 (April), pp. 251-263.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Hagerman, R. and Mark Zmijewski. (1979), "</w:t>
      </w:r>
      <w:r w:rsidRPr="007A3A2C">
        <w:rPr>
          <w:b/>
          <w:bCs/>
          <w:i/>
          <w:iCs/>
          <w:color w:val="000000"/>
          <w:sz w:val="28"/>
          <w:szCs w:val="28"/>
        </w:rPr>
        <w:t>Some Economic Determinants of Accounting Policy Choice.</w:t>
      </w:r>
      <w:r w:rsidRPr="007A3A2C">
        <w:rPr>
          <w:color w:val="000000"/>
          <w:sz w:val="28"/>
          <w:szCs w:val="28"/>
        </w:rPr>
        <w:t xml:space="preserve">" Journal of Accounting and Economics 1 , pp. 141-161.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Harikumar, T. and Charles I. Harter. (1995), "</w:t>
      </w:r>
      <w:r w:rsidRPr="007A3A2C">
        <w:rPr>
          <w:b/>
          <w:bCs/>
          <w:i/>
          <w:iCs/>
          <w:color w:val="000000"/>
          <w:sz w:val="28"/>
          <w:szCs w:val="28"/>
        </w:rPr>
        <w:t>Earnings Response Coefficient and Persistence:New Evidence Using Tobin's q as a Proxy for Persistence.</w:t>
      </w:r>
      <w:r w:rsidRPr="007A3A2C">
        <w:rPr>
          <w:color w:val="000000"/>
          <w:sz w:val="28"/>
          <w:szCs w:val="28"/>
        </w:rPr>
        <w:t xml:space="preserve">" Journal of Accounting,Auditing and Finance 10 (Spring), pp. 401-418.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Hawkins, David F. (1986). “</w:t>
      </w:r>
      <w:r w:rsidRPr="007A3A2C">
        <w:rPr>
          <w:b/>
          <w:bCs/>
          <w:i/>
          <w:iCs/>
          <w:color w:val="000000"/>
          <w:sz w:val="28"/>
          <w:szCs w:val="28"/>
        </w:rPr>
        <w:t>Corporate Financial Reporting and Analysis</w:t>
      </w:r>
      <w:r w:rsidRPr="007A3A2C">
        <w:rPr>
          <w:color w:val="000000"/>
          <w:sz w:val="28"/>
          <w:szCs w:val="28"/>
        </w:rPr>
        <w:t>”. Dow Jones-Irwin (Homewood, Ill.).Hawkins, David F.</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Healy, Paul.(1985),"</w:t>
      </w:r>
      <w:r w:rsidRPr="007A3A2C">
        <w:rPr>
          <w:b/>
          <w:bCs/>
          <w:i/>
          <w:iCs/>
          <w:color w:val="000000"/>
          <w:sz w:val="28"/>
          <w:szCs w:val="28"/>
        </w:rPr>
        <w:t>The Effect of Bonus Schemes on Accounting Decisions</w:t>
      </w:r>
      <w:r w:rsidRPr="007A3A2C">
        <w:rPr>
          <w:color w:val="000000"/>
          <w:sz w:val="28"/>
          <w:szCs w:val="28"/>
        </w:rPr>
        <w:t xml:space="preserve">." Jounal of Accounting and Economics, 7:3 , pp. 85-107.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Hepworth, Samuel R.(1953),  "</w:t>
      </w:r>
      <w:r w:rsidRPr="007A3A2C">
        <w:rPr>
          <w:b/>
          <w:bCs/>
          <w:i/>
          <w:iCs/>
          <w:color w:val="000000"/>
          <w:sz w:val="28"/>
          <w:szCs w:val="28"/>
        </w:rPr>
        <w:t>Smoothing Periodic Income.</w:t>
      </w:r>
      <w:r w:rsidRPr="007A3A2C">
        <w:rPr>
          <w:color w:val="000000"/>
          <w:sz w:val="28"/>
          <w:szCs w:val="28"/>
        </w:rPr>
        <w:t xml:space="preserve">" Accounting Review 28:1 (January), pp. 32-39.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Holdren, George C.(1964), "</w:t>
      </w:r>
      <w:r w:rsidRPr="007A3A2C">
        <w:rPr>
          <w:b/>
          <w:bCs/>
          <w:i/>
          <w:iCs/>
          <w:color w:val="000000"/>
          <w:sz w:val="28"/>
          <w:szCs w:val="28"/>
        </w:rPr>
        <w:t>LIFO and Ratio Analysis</w:t>
      </w:r>
      <w:r w:rsidRPr="007A3A2C">
        <w:rPr>
          <w:color w:val="000000"/>
          <w:sz w:val="28"/>
          <w:szCs w:val="28"/>
        </w:rPr>
        <w:t xml:space="preserve">." Accounting Review, 39:1 (January), pp. 70-85.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Hughes, Patricia J., Eduardo S. Schwartz, and A.V. Thakor.(1994)  "</w:t>
      </w:r>
      <w:r w:rsidRPr="007A3A2C">
        <w:rPr>
          <w:b/>
          <w:bCs/>
          <w:i/>
          <w:iCs/>
          <w:color w:val="000000"/>
          <w:sz w:val="28"/>
          <w:szCs w:val="28"/>
        </w:rPr>
        <w:t>Continuous Signaling Within Partitions: Capital Structure and the FIFO/LIFO Choice."</w:t>
      </w:r>
      <w:r w:rsidRPr="007A3A2C">
        <w:rPr>
          <w:color w:val="000000"/>
          <w:sz w:val="28"/>
          <w:szCs w:val="28"/>
        </w:rPr>
        <w:t xml:space="preserve"> Journal of Accounting, Auditing and Finance 9 (Winter), pp. 1-19.</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lastRenderedPageBreak/>
        <w:t>Hunt, Herbert G., III. (1985), "</w:t>
      </w:r>
      <w:r w:rsidRPr="007A3A2C">
        <w:rPr>
          <w:b/>
          <w:bCs/>
          <w:i/>
          <w:iCs/>
          <w:color w:val="000000"/>
          <w:sz w:val="28"/>
          <w:szCs w:val="28"/>
        </w:rPr>
        <w:t>Potential Determinants of Corporate Inventory Accounting Decisions.</w:t>
      </w:r>
      <w:r w:rsidRPr="007A3A2C">
        <w:rPr>
          <w:color w:val="000000"/>
          <w:sz w:val="28"/>
          <w:szCs w:val="28"/>
        </w:rPr>
        <w:t xml:space="preserve">" Journal of Accounting Research (Autumn), pp. 448-467.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Imhoff Jr., Eugene A. and Gerald J. Lobo. (1992), "</w:t>
      </w:r>
      <w:r w:rsidRPr="007A3A2C">
        <w:rPr>
          <w:b/>
          <w:bCs/>
          <w:i/>
          <w:iCs/>
          <w:color w:val="000000"/>
          <w:sz w:val="28"/>
          <w:szCs w:val="28"/>
        </w:rPr>
        <w:t>The Effect of Ex Ante Earnings Uncertainty on Earnings Response Coefficients</w:t>
      </w:r>
      <w:r w:rsidRPr="007A3A2C">
        <w:rPr>
          <w:color w:val="000000"/>
          <w:sz w:val="28"/>
          <w:szCs w:val="28"/>
        </w:rPr>
        <w:t xml:space="preserve">." Accounting Review 67 (April), pp. 427-439.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Jaenicke, Henry R. (1962) "</w:t>
      </w:r>
      <w:r w:rsidRPr="007A3A2C">
        <w:rPr>
          <w:b/>
          <w:bCs/>
          <w:i/>
          <w:iCs/>
          <w:color w:val="000000"/>
          <w:sz w:val="28"/>
          <w:szCs w:val="28"/>
        </w:rPr>
        <w:t>Management's Choice to Purchase or Pool</w:t>
      </w:r>
      <w:r w:rsidRPr="007A3A2C">
        <w:rPr>
          <w:color w:val="000000"/>
          <w:sz w:val="28"/>
          <w:szCs w:val="28"/>
        </w:rPr>
        <w:t xml:space="preserve">." Accounting Review 37:4 (October 1962), pp. 758-765.  </w:t>
      </w:r>
    </w:p>
    <w:p w:rsidR="000775BF" w:rsidRPr="007A3A2C" w:rsidRDefault="000775BF" w:rsidP="000775BF">
      <w:pPr>
        <w:pStyle w:val="ListParagraph"/>
        <w:numPr>
          <w:ilvl w:val="0"/>
          <w:numId w:val="6"/>
        </w:numPr>
        <w:bidi w:val="0"/>
        <w:spacing w:line="360" w:lineRule="auto"/>
        <w:ind w:left="426" w:hanging="426"/>
        <w:jc w:val="both"/>
        <w:rPr>
          <w:color w:val="000000"/>
          <w:sz w:val="28"/>
          <w:szCs w:val="28"/>
        </w:rPr>
      </w:pPr>
      <w:r w:rsidRPr="007A3A2C">
        <w:rPr>
          <w:color w:val="000000"/>
          <w:sz w:val="28"/>
          <w:szCs w:val="28"/>
        </w:rPr>
        <w:t>Johnson, W. Bruce and Ramachandran Ramanan. (1988), "</w:t>
      </w:r>
      <w:r w:rsidRPr="007A3A2C">
        <w:rPr>
          <w:b/>
          <w:bCs/>
          <w:i/>
          <w:iCs/>
          <w:color w:val="000000"/>
          <w:sz w:val="28"/>
          <w:szCs w:val="28"/>
        </w:rPr>
        <w:t>Notes: Discretionary Accounting Changes from 'Successful Effects' to 'Full Cost' Methods: 1970-1976.</w:t>
      </w:r>
      <w:r w:rsidRPr="007A3A2C">
        <w:rPr>
          <w:color w:val="000000"/>
          <w:sz w:val="28"/>
          <w:szCs w:val="28"/>
        </w:rPr>
        <w:t xml:space="preserve">" Accounting Review (January 1988), pp. 96-110. </w:t>
      </w:r>
    </w:p>
    <w:p w:rsidR="000775BF" w:rsidRPr="007A3A2C" w:rsidRDefault="000775BF" w:rsidP="000775BF">
      <w:pPr>
        <w:pStyle w:val="ListParagraph"/>
        <w:widowControl w:val="0"/>
        <w:numPr>
          <w:ilvl w:val="0"/>
          <w:numId w:val="6"/>
        </w:numPr>
        <w:tabs>
          <w:tab w:val="right" w:pos="112"/>
          <w:tab w:val="left" w:pos="560"/>
        </w:tabs>
        <w:bidi w:val="0"/>
        <w:spacing w:line="360" w:lineRule="auto"/>
        <w:ind w:left="426" w:hanging="426"/>
        <w:jc w:val="lowKashida"/>
        <w:rPr>
          <w:rFonts w:cs="Times New Roman"/>
          <w:sz w:val="28"/>
          <w:szCs w:val="28"/>
        </w:rPr>
      </w:pPr>
      <w:r w:rsidRPr="007A3A2C">
        <w:rPr>
          <w:color w:val="000000"/>
          <w:sz w:val="28"/>
          <w:szCs w:val="28"/>
        </w:rPr>
        <w:t>Kormendi, R. and R. Lipe. (1987), "</w:t>
      </w:r>
      <w:r w:rsidRPr="007A3A2C">
        <w:rPr>
          <w:b/>
          <w:bCs/>
          <w:i/>
          <w:iCs/>
          <w:color w:val="000000"/>
          <w:sz w:val="28"/>
          <w:szCs w:val="28"/>
        </w:rPr>
        <w:t>Earnings Innovations, Earnings Persistence, and Stock Returns.</w:t>
      </w:r>
      <w:r w:rsidRPr="007A3A2C">
        <w:rPr>
          <w:color w:val="000000"/>
          <w:sz w:val="28"/>
          <w:szCs w:val="28"/>
        </w:rPr>
        <w:t>" Journal of Business (July), pp. 323-345.</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R. Lambert, and D. Morse.(1980) "</w:t>
      </w:r>
      <w:r w:rsidRPr="007A3A2C">
        <w:rPr>
          <w:b/>
          <w:bCs/>
          <w:i/>
          <w:iCs/>
          <w:color w:val="000000"/>
          <w:sz w:val="28"/>
          <w:szCs w:val="28"/>
        </w:rPr>
        <w:t>The Information Content of Security Prices.</w:t>
      </w:r>
      <w:r w:rsidRPr="007A3A2C">
        <w:rPr>
          <w:color w:val="000000"/>
          <w:sz w:val="28"/>
          <w:szCs w:val="28"/>
        </w:rPr>
        <w:t xml:space="preserve">" Journal of Accounting and Economics (March), pp. 3-28.  </w:t>
      </w:r>
    </w:p>
    <w:p w:rsidR="000775BF" w:rsidRPr="007A3A2C" w:rsidRDefault="000775BF" w:rsidP="000775BF">
      <w:pPr>
        <w:pStyle w:val="ListParagraph"/>
        <w:numPr>
          <w:ilvl w:val="0"/>
          <w:numId w:val="6"/>
        </w:numPr>
        <w:autoSpaceDE w:val="0"/>
        <w:autoSpaceDN w:val="0"/>
        <w:bidi w:val="0"/>
        <w:adjustRightInd w:val="0"/>
        <w:spacing w:line="360" w:lineRule="auto"/>
        <w:ind w:left="426" w:hanging="426"/>
        <w:jc w:val="both"/>
        <w:rPr>
          <w:color w:val="000000"/>
          <w:sz w:val="28"/>
          <w:szCs w:val="28"/>
        </w:rPr>
      </w:pPr>
      <w:r w:rsidRPr="007A3A2C">
        <w:rPr>
          <w:color w:val="000000"/>
          <w:sz w:val="28"/>
          <w:szCs w:val="28"/>
        </w:rPr>
        <w:t>S. Ryan. (1987) "</w:t>
      </w:r>
      <w:r w:rsidRPr="007A3A2C">
        <w:rPr>
          <w:b/>
          <w:bCs/>
          <w:i/>
          <w:iCs/>
          <w:color w:val="000000"/>
          <w:sz w:val="28"/>
          <w:szCs w:val="28"/>
        </w:rPr>
        <w:t>The Information Content of Security Prices: A Second Look</w:t>
      </w:r>
      <w:r w:rsidRPr="007A3A2C">
        <w:rPr>
          <w:color w:val="000000"/>
          <w:sz w:val="28"/>
          <w:szCs w:val="28"/>
        </w:rPr>
        <w:t>." Journal of Accounting and Economics (July), pp. 139-158.</w:t>
      </w:r>
    </w:p>
    <w:p w:rsidR="000775BF" w:rsidRDefault="000775BF" w:rsidP="000775BF">
      <w:pPr>
        <w:widowControl w:val="0"/>
        <w:tabs>
          <w:tab w:val="right" w:pos="112"/>
          <w:tab w:val="left" w:pos="560"/>
        </w:tabs>
        <w:bidi w:val="0"/>
        <w:spacing w:line="360" w:lineRule="auto"/>
        <w:jc w:val="lowKashida"/>
        <w:rPr>
          <w:rFonts w:cs="Times New Roman"/>
          <w:sz w:val="28"/>
          <w:szCs w:val="28"/>
        </w:rPr>
      </w:pPr>
    </w:p>
    <w:p w:rsidR="000775BF" w:rsidRDefault="000775BF" w:rsidP="000775BF">
      <w:pPr>
        <w:widowControl w:val="0"/>
        <w:tabs>
          <w:tab w:val="right" w:pos="112"/>
          <w:tab w:val="left" w:pos="560"/>
        </w:tabs>
        <w:bidi w:val="0"/>
        <w:spacing w:line="360" w:lineRule="auto"/>
        <w:jc w:val="lowKashida"/>
        <w:rPr>
          <w:rFonts w:cs="Times New Roman"/>
          <w:sz w:val="28"/>
          <w:szCs w:val="28"/>
        </w:rPr>
      </w:pPr>
    </w:p>
    <w:p w:rsidR="000775BF" w:rsidRDefault="000775BF" w:rsidP="000775BF">
      <w:pPr>
        <w:widowControl w:val="0"/>
        <w:tabs>
          <w:tab w:val="right" w:pos="112"/>
        </w:tabs>
        <w:bidi w:val="0"/>
        <w:spacing w:line="360" w:lineRule="auto"/>
        <w:jc w:val="lowKashida"/>
        <w:rPr>
          <w:rFonts w:cs="Times New Roman"/>
          <w:sz w:val="28"/>
          <w:szCs w:val="28"/>
          <w:rtl/>
        </w:rPr>
      </w:pPr>
    </w:p>
    <w:p w:rsidR="000775BF" w:rsidRDefault="000775BF" w:rsidP="000775BF">
      <w:pPr>
        <w:widowControl w:val="0"/>
        <w:tabs>
          <w:tab w:val="right" w:pos="112"/>
        </w:tabs>
        <w:bidi w:val="0"/>
        <w:spacing w:line="360" w:lineRule="auto"/>
        <w:jc w:val="lowKashida"/>
        <w:rPr>
          <w:rFonts w:cs="Times New Roman"/>
          <w:sz w:val="28"/>
          <w:szCs w:val="28"/>
          <w:rtl/>
        </w:rPr>
      </w:pPr>
    </w:p>
    <w:p w:rsidR="000775BF" w:rsidRDefault="000775BF" w:rsidP="000775BF">
      <w:pPr>
        <w:bidi w:val="0"/>
        <w:rPr>
          <w:rFonts w:cs="Times New Roman"/>
          <w:sz w:val="28"/>
          <w:szCs w:val="28"/>
          <w:lang w:bidi="fa-IR"/>
        </w:rPr>
        <w:sectPr w:rsidR="000775BF" w:rsidSect="005D15BE">
          <w:headerReference w:type="first" r:id="rId10"/>
          <w:footerReference w:type="first" r:id="rId11"/>
          <w:footnotePr>
            <w:numRestart w:val="eachPage"/>
          </w:footnotePr>
          <w:pgSz w:w="11906" w:h="16838" w:code="9"/>
          <w:pgMar w:top="1701" w:right="1701" w:bottom="1701" w:left="1701" w:header="720" w:footer="851" w:gutter="0"/>
          <w:cols w:space="720"/>
          <w:titlePg/>
          <w:bidi/>
          <w:rtlGutter/>
          <w:docGrid w:linePitch="360"/>
        </w:sectPr>
      </w:pPr>
    </w:p>
    <w:p w:rsidR="000775BF" w:rsidRPr="00802C73" w:rsidRDefault="000775BF" w:rsidP="000775BF">
      <w:pPr>
        <w:pStyle w:val="Heading1"/>
        <w:bidi w:val="0"/>
        <w:rPr>
          <w:b w:val="0"/>
          <w:bCs w:val="0"/>
          <w:color w:val="000000"/>
          <w:szCs w:val="30"/>
        </w:rPr>
      </w:pPr>
      <w:bookmarkStart w:id="92" w:name="_Toc277181942"/>
      <w:bookmarkStart w:id="93" w:name="_Toc302419444"/>
      <w:r w:rsidRPr="00802C73">
        <w:rPr>
          <w:color w:val="000000"/>
          <w:szCs w:val="30"/>
        </w:rPr>
        <w:lastRenderedPageBreak/>
        <w:t>Abstract</w:t>
      </w:r>
      <w:bookmarkEnd w:id="92"/>
      <w:bookmarkEnd w:id="93"/>
    </w:p>
    <w:p w:rsidR="000775BF" w:rsidRDefault="000775BF" w:rsidP="000775BF"/>
    <w:sectPr w:rsidR="000775B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A42" w:rsidRDefault="00645A42" w:rsidP="000775BF">
      <w:r>
        <w:separator/>
      </w:r>
    </w:p>
  </w:endnote>
  <w:endnote w:type="continuationSeparator" w:id="0">
    <w:p w:rsidR="00645A42" w:rsidRDefault="00645A42" w:rsidP="00077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
    <w:altName w:val="Courier New"/>
    <w:charset w:val="B2"/>
    <w:family w:val="auto"/>
    <w:pitch w:val="variable"/>
    <w:sig w:usb0="00002000" w:usb1="00000000" w:usb2="00000000" w:usb3="00000000" w:csb0="00000040" w:csb1="00000000"/>
  </w:font>
  <w:font w:name="2  Mitra">
    <w:altName w:val="Courier New"/>
    <w:charset w:val="B2"/>
    <w:family w:val="auto"/>
    <w:pitch w:val="variable"/>
    <w:sig w:usb0="00002001" w:usb1="80000000" w:usb2="00000008" w:usb3="00000000" w:csb0="0000004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Default="000775BF" w:rsidP="006E14D6">
    <w:pPr>
      <w:pStyle w:val="Footer"/>
      <w:tabs>
        <w:tab w:val="clear" w:pos="4153"/>
        <w:tab w:val="clear" w:pos="8306"/>
        <w:tab w:val="left" w:pos="273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A972F4" w:rsidRDefault="000775BF">
    <w:pPr>
      <w:pStyle w:val="Footer"/>
      <w:jc w:val="center"/>
      <w:rPr>
        <w:rFonts w:cs="Times New Roman"/>
      </w:rPr>
    </w:pPr>
    <w:r w:rsidRPr="00A972F4">
      <w:rPr>
        <w:rFonts w:cs="Times New Roman"/>
      </w:rPr>
      <w:fldChar w:fldCharType="begin"/>
    </w:r>
    <w:r w:rsidRPr="00A972F4">
      <w:rPr>
        <w:rFonts w:cs="Times New Roman"/>
      </w:rPr>
      <w:instrText xml:space="preserve"> PAGE   \* MERGEFORMAT </w:instrText>
    </w:r>
    <w:r w:rsidRPr="00A972F4">
      <w:rPr>
        <w:rFonts w:cs="Times New Roman"/>
      </w:rPr>
      <w:fldChar w:fldCharType="separate"/>
    </w:r>
    <w:r w:rsidR="008B7BAE">
      <w:rPr>
        <w:rFonts w:cs="Times New Roman"/>
        <w:noProof/>
        <w:rtl/>
      </w:rPr>
      <w:t>50</w:t>
    </w:r>
    <w:r w:rsidRPr="00A972F4">
      <w:rPr>
        <w:rFonts w:cs="Times New Roman"/>
      </w:rPr>
      <w:fldChar w:fldCharType="end"/>
    </w:r>
  </w:p>
  <w:p w:rsidR="000775BF" w:rsidRDefault="000775BF" w:rsidP="006E14D6">
    <w:pPr>
      <w:pStyle w:val="Footer"/>
      <w:tabs>
        <w:tab w:val="clear" w:pos="4153"/>
        <w:tab w:val="clear" w:pos="8306"/>
        <w:tab w:val="left" w:pos="27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A42" w:rsidRDefault="00645A42" w:rsidP="000775BF">
      <w:r>
        <w:separator/>
      </w:r>
    </w:p>
  </w:footnote>
  <w:footnote w:type="continuationSeparator" w:id="0">
    <w:p w:rsidR="00645A42" w:rsidRDefault="00645A42" w:rsidP="000775BF">
      <w:r>
        <w:continuationSeparator/>
      </w:r>
    </w:p>
  </w:footnote>
  <w:footnote w:id="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Inventory</w:t>
      </w:r>
      <w:r w:rsidRPr="00D044E7">
        <w:rPr>
          <w:rStyle w:val="longtextshorttext"/>
          <w:color w:val="000000"/>
          <w:sz w:val="24"/>
          <w:szCs w:val="24"/>
        </w:rPr>
        <w:t xml:space="preserve"> </w:t>
      </w:r>
      <w:r w:rsidRPr="00D044E7">
        <w:rPr>
          <w:rStyle w:val="hps"/>
          <w:color w:val="000000"/>
          <w:sz w:val="24"/>
          <w:szCs w:val="24"/>
        </w:rPr>
        <w:t>accounting</w:t>
      </w:r>
      <w:r w:rsidRPr="00D044E7">
        <w:rPr>
          <w:rStyle w:val="longtextshorttext"/>
          <w:color w:val="000000"/>
          <w:sz w:val="24"/>
          <w:szCs w:val="24"/>
        </w:rPr>
        <w:t xml:space="preserve"> </w:t>
      </w:r>
      <w:r w:rsidRPr="00D044E7">
        <w:rPr>
          <w:rStyle w:val="hps"/>
          <w:color w:val="000000"/>
          <w:sz w:val="24"/>
          <w:szCs w:val="24"/>
        </w:rPr>
        <w:t>methods</w:t>
      </w:r>
      <w:r w:rsidRPr="00D044E7">
        <w:rPr>
          <w:rFonts w:cs="Times New Roman"/>
          <w:sz w:val="24"/>
          <w:szCs w:val="24"/>
          <w:rtl/>
        </w:rPr>
        <w:t xml:space="preserve"> </w:t>
      </w:r>
    </w:p>
  </w:footnote>
  <w:footnote w:id="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Evaluation</w:t>
      </w:r>
      <w:r w:rsidRPr="00D044E7">
        <w:rPr>
          <w:rStyle w:val="longtextshorttext"/>
          <w:color w:val="000000"/>
          <w:sz w:val="24"/>
          <w:szCs w:val="24"/>
        </w:rPr>
        <w:t xml:space="preserve"> </w:t>
      </w:r>
      <w:r w:rsidRPr="00D044E7">
        <w:rPr>
          <w:rStyle w:val="hps"/>
          <w:color w:val="000000"/>
          <w:sz w:val="24"/>
          <w:szCs w:val="24"/>
        </w:rPr>
        <w:t>methods</w:t>
      </w:r>
      <w:r w:rsidRPr="00D044E7">
        <w:rPr>
          <w:rStyle w:val="longtextshorttext"/>
          <w:color w:val="000000"/>
          <w:sz w:val="24"/>
          <w:szCs w:val="24"/>
        </w:rPr>
        <w:t xml:space="preserve"> </w:t>
      </w:r>
      <w:r w:rsidRPr="00D044E7">
        <w:rPr>
          <w:rStyle w:val="hps"/>
          <w:color w:val="000000"/>
          <w:sz w:val="24"/>
          <w:szCs w:val="24"/>
        </w:rPr>
        <w:t>Inventories</w:t>
      </w:r>
      <w:r w:rsidRPr="00D044E7">
        <w:rPr>
          <w:rFonts w:cs="Times New Roman"/>
          <w:sz w:val="24"/>
          <w:szCs w:val="24"/>
          <w:rtl/>
        </w:rPr>
        <w:t xml:space="preserve"> </w:t>
      </w:r>
    </w:p>
  </w:footnote>
  <w:footnote w:id="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First in First </w:t>
      </w:r>
      <w:r w:rsidRPr="00DE3071">
        <w:rPr>
          <w:rFonts w:cs="Times New Roman"/>
          <w:sz w:val="24"/>
          <w:szCs w:val="24"/>
        </w:rPr>
        <w:t>out</w:t>
      </w:r>
      <w:r w:rsidRPr="00DE3071">
        <w:rPr>
          <w:rFonts w:cs="Times New Roman"/>
          <w:sz w:val="24"/>
          <w:szCs w:val="24"/>
          <w:rtl/>
        </w:rPr>
        <w:t xml:space="preserve"> </w:t>
      </w:r>
      <w:r w:rsidRPr="00DE3071">
        <w:rPr>
          <w:rFonts w:cs="Times New Roman"/>
          <w:sz w:val="24"/>
          <w:szCs w:val="24"/>
        </w:rPr>
        <w:t>(FIFO)</w:t>
      </w:r>
    </w:p>
  </w:footnote>
  <w:footnote w:id="4">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w:t>
      </w:r>
      <w:r w:rsidRPr="00DE3071">
        <w:rPr>
          <w:rFonts w:cs="Times New Roman"/>
          <w:color w:val="000000"/>
          <w:sz w:val="24"/>
          <w:szCs w:val="24"/>
        </w:rPr>
        <w:t xml:space="preserve"> </w:t>
      </w:r>
      <w:r w:rsidRPr="00DE3071">
        <w:rPr>
          <w:rStyle w:val="hps"/>
          <w:color w:val="000000"/>
          <w:sz w:val="24"/>
          <w:szCs w:val="24"/>
        </w:rPr>
        <w:t>Average</w:t>
      </w:r>
      <w:r w:rsidRPr="00DE3071">
        <w:rPr>
          <w:rStyle w:val="longtextshorttext"/>
          <w:color w:val="000000"/>
          <w:sz w:val="24"/>
          <w:szCs w:val="24"/>
        </w:rPr>
        <w:t xml:space="preserve"> </w:t>
      </w:r>
      <w:r w:rsidRPr="00DE3071">
        <w:rPr>
          <w:rStyle w:val="hps"/>
          <w:color w:val="000000"/>
          <w:sz w:val="24"/>
          <w:szCs w:val="24"/>
        </w:rPr>
        <w:t>weighted</w:t>
      </w:r>
      <w:r w:rsidRPr="00DE3071">
        <w:rPr>
          <w:rFonts w:cs="Times New Roman"/>
          <w:sz w:val="24"/>
          <w:szCs w:val="24"/>
          <w:rtl/>
        </w:rPr>
        <w:t xml:space="preserve"> </w:t>
      </w:r>
    </w:p>
  </w:footnote>
  <w:footnote w:id="5">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 Last in First out</w:t>
      </w:r>
      <w:r w:rsidRPr="00DE3071">
        <w:rPr>
          <w:rFonts w:cs="Times New Roman"/>
          <w:sz w:val="24"/>
          <w:szCs w:val="24"/>
          <w:rtl/>
        </w:rPr>
        <w:t xml:space="preserve"> </w:t>
      </w:r>
      <w:r w:rsidRPr="00DE3071">
        <w:rPr>
          <w:rFonts w:cs="Times New Roman"/>
          <w:sz w:val="24"/>
          <w:szCs w:val="24"/>
        </w:rPr>
        <w:t>(LIFO)</w:t>
      </w:r>
    </w:p>
  </w:footnote>
  <w:footnote w:id="6">
    <w:p w:rsidR="000775BF" w:rsidRDefault="000775BF" w:rsidP="000775BF">
      <w:pPr>
        <w:pStyle w:val="FootnoteText"/>
        <w:bidi w:val="0"/>
        <w:jc w:val="left"/>
      </w:pPr>
      <w:r w:rsidRPr="00DE3071">
        <w:rPr>
          <w:rStyle w:val="FootnoteReference"/>
          <w:sz w:val="24"/>
          <w:szCs w:val="24"/>
        </w:rPr>
        <w:footnoteRef/>
      </w:r>
      <w:r w:rsidRPr="00DE3071">
        <w:rPr>
          <w:rFonts w:cs="Times New Roman"/>
          <w:sz w:val="24"/>
          <w:szCs w:val="24"/>
        </w:rPr>
        <w:t>-</w:t>
      </w:r>
      <w:r w:rsidRPr="00DE3071">
        <w:rPr>
          <w:rFonts w:cs="Times New Roman"/>
          <w:color w:val="000000"/>
          <w:sz w:val="24"/>
          <w:szCs w:val="24"/>
        </w:rPr>
        <w:t xml:space="preserve"> </w:t>
      </w:r>
      <w:r w:rsidRPr="00DE3071">
        <w:rPr>
          <w:rStyle w:val="hps"/>
          <w:color w:val="000000"/>
          <w:sz w:val="24"/>
          <w:szCs w:val="24"/>
        </w:rPr>
        <w:t>Inventory method</w:t>
      </w:r>
      <w:r w:rsidRPr="00DE3071">
        <w:rPr>
          <w:rStyle w:val="longtextshorttext"/>
          <w:color w:val="000000"/>
          <w:sz w:val="24"/>
          <w:szCs w:val="24"/>
        </w:rPr>
        <w:t xml:space="preserve"> </w:t>
      </w:r>
      <w:r w:rsidRPr="00DE3071">
        <w:rPr>
          <w:rStyle w:val="hps"/>
          <w:color w:val="000000"/>
          <w:sz w:val="24"/>
          <w:szCs w:val="24"/>
        </w:rPr>
        <w:t>based</w:t>
      </w:r>
      <w:r w:rsidRPr="00D044E7">
        <w:rPr>
          <w:rFonts w:cs="Times New Roman"/>
          <w:sz w:val="24"/>
          <w:szCs w:val="24"/>
          <w:rtl/>
        </w:rPr>
        <w:t xml:space="preserve"> </w:t>
      </w:r>
    </w:p>
  </w:footnote>
  <w:footnote w:id="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Retail</w:t>
      </w:r>
      <w:r w:rsidRPr="00D044E7">
        <w:rPr>
          <w:rStyle w:val="longtextshorttext"/>
          <w:color w:val="000000"/>
          <w:sz w:val="24"/>
          <w:szCs w:val="24"/>
        </w:rPr>
        <w:t xml:space="preserve"> </w:t>
      </w:r>
      <w:r w:rsidRPr="00D044E7">
        <w:rPr>
          <w:rStyle w:val="hps"/>
          <w:color w:val="000000"/>
          <w:sz w:val="24"/>
          <w:szCs w:val="24"/>
        </w:rPr>
        <w:t>Method</w:t>
      </w:r>
      <w:r w:rsidRPr="00D044E7">
        <w:rPr>
          <w:rFonts w:cs="Times New Roman"/>
          <w:sz w:val="24"/>
          <w:szCs w:val="24"/>
          <w:rtl/>
        </w:rPr>
        <w:t xml:space="preserve"> </w:t>
      </w:r>
    </w:p>
  </w:footnote>
  <w:footnote w:id="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lang w:bidi="fa-IR"/>
        </w:rPr>
        <w:t>-Audit organization</w:t>
      </w:r>
      <w:r>
        <w:rPr>
          <w:rFonts w:cs="Times New Roman"/>
          <w:sz w:val="24"/>
          <w:szCs w:val="24"/>
          <w:lang w:bidi="fa-IR"/>
        </w:rPr>
        <w:t>,</w:t>
      </w:r>
      <w:r w:rsidRPr="00D044E7">
        <w:rPr>
          <w:rFonts w:cs="Times New Roman"/>
          <w:sz w:val="24"/>
          <w:szCs w:val="24"/>
          <w:lang w:bidi="fa-IR"/>
        </w:rPr>
        <w:t xml:space="preserve"> 2009</w:t>
      </w:r>
      <w:r>
        <w:rPr>
          <w:rFonts w:cs="Times New Roman"/>
          <w:sz w:val="24"/>
          <w:szCs w:val="24"/>
          <w:lang w:bidi="fa-IR"/>
        </w:rPr>
        <w:t>,p8</w:t>
      </w:r>
    </w:p>
  </w:footnote>
  <w:footnote w:id="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Hess,2001,p26</w:t>
      </w:r>
      <w:r w:rsidRPr="00D044E7">
        <w:rPr>
          <w:rFonts w:cs="Times New Roman"/>
          <w:sz w:val="24"/>
          <w:szCs w:val="24"/>
          <w:rtl/>
        </w:rPr>
        <w:t xml:space="preserve"> </w:t>
      </w:r>
    </w:p>
  </w:footnote>
  <w:footnote w:id="1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Cash</w:t>
      </w:r>
      <w:r w:rsidRPr="00D044E7">
        <w:rPr>
          <w:rStyle w:val="longtextshorttext"/>
          <w:color w:val="000000"/>
          <w:sz w:val="24"/>
          <w:szCs w:val="24"/>
        </w:rPr>
        <w:t xml:space="preserve"> </w:t>
      </w:r>
      <w:r w:rsidRPr="00D044E7">
        <w:rPr>
          <w:rStyle w:val="hps"/>
          <w:color w:val="000000"/>
          <w:sz w:val="24"/>
          <w:szCs w:val="24"/>
        </w:rPr>
        <w:t>flow</w:t>
      </w:r>
      <w:r w:rsidRPr="00D044E7">
        <w:rPr>
          <w:rFonts w:cs="Times New Roman"/>
          <w:sz w:val="24"/>
          <w:szCs w:val="24"/>
          <w:rtl/>
        </w:rPr>
        <w:t xml:space="preserve"> </w:t>
      </w:r>
    </w:p>
  </w:footnote>
  <w:footnote w:id="1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Ray </w:t>
      </w:r>
      <w:r>
        <w:rPr>
          <w:rFonts w:cs="Times New Roman"/>
          <w:color w:val="000000"/>
          <w:sz w:val="24"/>
          <w:szCs w:val="24"/>
        </w:rPr>
        <w:t>&amp;</w:t>
      </w:r>
      <w:r w:rsidRPr="00D044E7">
        <w:rPr>
          <w:rFonts w:cs="Times New Roman"/>
          <w:color w:val="000000"/>
          <w:sz w:val="24"/>
          <w:szCs w:val="24"/>
        </w:rPr>
        <w:t xml:space="preserve"> Phillip</w:t>
      </w:r>
      <w:r w:rsidRPr="00D044E7">
        <w:rPr>
          <w:rFonts w:cs="Times New Roman"/>
          <w:sz w:val="24"/>
          <w:szCs w:val="24"/>
        </w:rPr>
        <w:t>,1968,p158</w:t>
      </w:r>
      <w:r w:rsidRPr="00D044E7">
        <w:rPr>
          <w:rFonts w:cs="Times New Roman"/>
          <w:sz w:val="24"/>
          <w:szCs w:val="24"/>
          <w:rtl/>
        </w:rPr>
        <w:t xml:space="preserve"> </w:t>
      </w:r>
    </w:p>
  </w:footnote>
  <w:footnote w:id="1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Bernard</w:t>
      </w:r>
      <w:r w:rsidRPr="00D044E7">
        <w:rPr>
          <w:rFonts w:cs="Times New Roman"/>
          <w:sz w:val="24"/>
          <w:szCs w:val="24"/>
          <w:lang w:bidi="fa-IR"/>
        </w:rPr>
        <w:t>,1995,p773</w:t>
      </w:r>
      <w:r w:rsidRPr="00D044E7">
        <w:rPr>
          <w:rFonts w:cs="Times New Roman"/>
          <w:sz w:val="24"/>
          <w:szCs w:val="24"/>
          <w:rtl/>
          <w:lang w:bidi="fa-IR"/>
        </w:rPr>
        <w:t xml:space="preserve"> </w:t>
      </w:r>
    </w:p>
  </w:footnote>
  <w:footnote w:id="1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Goldstien ,1993,p8  </w:t>
      </w:r>
      <w:r w:rsidRPr="00D044E7">
        <w:rPr>
          <w:rFonts w:cs="Times New Roman"/>
          <w:sz w:val="24"/>
          <w:szCs w:val="24"/>
          <w:rtl/>
        </w:rPr>
        <w:t xml:space="preserve"> </w:t>
      </w:r>
    </w:p>
  </w:footnote>
  <w:footnote w:id="1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Mors &amp; Richardson 1983</w:t>
      </w:r>
      <w:r w:rsidRPr="00D044E7">
        <w:rPr>
          <w:rFonts w:cs="Times New Roman"/>
          <w:sz w:val="24"/>
          <w:szCs w:val="24"/>
          <w:rtl/>
        </w:rPr>
        <w:t xml:space="preserve"> </w:t>
      </w:r>
    </w:p>
  </w:footnote>
  <w:footnote w:id="1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Dapoch &amp; Pinkac 1988</w:t>
      </w:r>
      <w:r w:rsidRPr="00D044E7">
        <w:rPr>
          <w:rFonts w:cs="Times New Roman"/>
          <w:sz w:val="24"/>
          <w:szCs w:val="24"/>
          <w:rtl/>
        </w:rPr>
        <w:t xml:space="preserve"> </w:t>
      </w:r>
    </w:p>
  </w:footnote>
  <w:footnote w:id="1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Lindahel 1989</w:t>
      </w:r>
      <w:r w:rsidRPr="00D044E7">
        <w:rPr>
          <w:rFonts w:cs="Times New Roman"/>
          <w:sz w:val="24"/>
          <w:szCs w:val="24"/>
          <w:rtl/>
        </w:rPr>
        <w:t xml:space="preserve"> </w:t>
      </w:r>
    </w:p>
  </w:footnote>
  <w:footnote w:id="1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Kashing Velkelra 1992</w:t>
      </w:r>
      <w:r w:rsidRPr="00D044E7">
        <w:rPr>
          <w:rFonts w:cs="Times New Roman"/>
          <w:sz w:val="24"/>
          <w:szCs w:val="24"/>
          <w:rtl/>
        </w:rPr>
        <w:t xml:space="preserve"> </w:t>
      </w:r>
    </w:p>
  </w:footnote>
  <w:footnote w:id="1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Beresford,1999,p67</w:t>
      </w:r>
      <w:r w:rsidRPr="00D044E7">
        <w:rPr>
          <w:rFonts w:cs="Times New Roman"/>
          <w:sz w:val="24"/>
          <w:szCs w:val="24"/>
          <w:rtl/>
          <w:lang w:bidi="fa-IR"/>
        </w:rPr>
        <w:t xml:space="preserve"> </w:t>
      </w:r>
    </w:p>
  </w:footnote>
  <w:footnote w:id="1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Gerald,1999,p65</w:t>
      </w:r>
      <w:r w:rsidRPr="00D044E7">
        <w:rPr>
          <w:rFonts w:cs="Times New Roman"/>
          <w:sz w:val="24"/>
          <w:szCs w:val="24"/>
          <w:rtl/>
        </w:rPr>
        <w:t xml:space="preserve"> </w:t>
      </w:r>
    </w:p>
  </w:footnote>
  <w:footnote w:id="2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Haleston &amp; Leftvich </w:t>
      </w:r>
      <w:r>
        <w:rPr>
          <w:rFonts w:cs="Times New Roman"/>
          <w:sz w:val="24"/>
          <w:szCs w:val="24"/>
        </w:rPr>
        <w:t>,</w:t>
      </w:r>
      <w:r w:rsidRPr="00D044E7">
        <w:rPr>
          <w:rFonts w:cs="Times New Roman"/>
          <w:sz w:val="24"/>
          <w:szCs w:val="24"/>
        </w:rPr>
        <w:t>1983</w:t>
      </w:r>
      <w:r w:rsidRPr="00D044E7">
        <w:rPr>
          <w:rFonts w:cs="Times New Roman"/>
          <w:sz w:val="24"/>
          <w:szCs w:val="24"/>
          <w:rtl/>
        </w:rPr>
        <w:t xml:space="preserve"> </w:t>
      </w:r>
      <w:r>
        <w:rPr>
          <w:rFonts w:cs="Times New Roman"/>
          <w:sz w:val="24"/>
          <w:szCs w:val="24"/>
        </w:rPr>
        <w:t>,p1</w:t>
      </w:r>
    </w:p>
  </w:footnote>
  <w:footnote w:id="2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ps"/>
          <w:color w:val="000000"/>
          <w:sz w:val="24"/>
          <w:szCs w:val="24"/>
        </w:rPr>
        <w:t>Effects</w:t>
      </w:r>
      <w:r w:rsidRPr="00D044E7">
        <w:rPr>
          <w:rStyle w:val="longtextshorttext"/>
          <w:color w:val="000000"/>
          <w:sz w:val="24"/>
          <w:szCs w:val="24"/>
        </w:rPr>
        <w:t xml:space="preserve"> </w:t>
      </w:r>
      <w:r w:rsidRPr="00D044E7">
        <w:rPr>
          <w:rStyle w:val="hps"/>
          <w:color w:val="000000"/>
          <w:sz w:val="24"/>
          <w:szCs w:val="24"/>
        </w:rPr>
        <w:t>of potential</w:t>
      </w:r>
      <w:r w:rsidRPr="00D044E7">
        <w:rPr>
          <w:rStyle w:val="longtextshorttext"/>
          <w:color w:val="000000"/>
          <w:sz w:val="24"/>
          <w:szCs w:val="24"/>
        </w:rPr>
        <w:t xml:space="preserve"> </w:t>
      </w:r>
      <w:r w:rsidRPr="00D044E7">
        <w:rPr>
          <w:rStyle w:val="hps"/>
          <w:color w:val="000000"/>
          <w:sz w:val="24"/>
          <w:szCs w:val="24"/>
        </w:rPr>
        <w:t>crises</w:t>
      </w:r>
      <w:r w:rsidRPr="00D044E7">
        <w:rPr>
          <w:rFonts w:cs="Times New Roman"/>
          <w:sz w:val="24"/>
          <w:szCs w:val="24"/>
          <w:rtl/>
        </w:rPr>
        <w:t xml:space="preserve"> </w:t>
      </w:r>
    </w:p>
  </w:footnote>
  <w:footnote w:id="2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-Beamer1992,p42 </w:t>
      </w:r>
      <w:r w:rsidRPr="00D044E7">
        <w:rPr>
          <w:rFonts w:cs="Times New Roman"/>
          <w:sz w:val="24"/>
          <w:szCs w:val="24"/>
          <w:rtl/>
        </w:rPr>
        <w:t xml:space="preserve">  </w:t>
      </w:r>
    </w:p>
  </w:footnote>
  <w:footnote w:id="2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-Rowden ,1996,p45</w:t>
      </w:r>
      <w:r w:rsidRPr="00D044E7">
        <w:rPr>
          <w:rFonts w:cs="Times New Roman"/>
          <w:sz w:val="24"/>
          <w:szCs w:val="24"/>
          <w:rtl/>
        </w:rPr>
        <w:t xml:space="preserve"> </w:t>
      </w:r>
    </w:p>
  </w:footnote>
  <w:footnote w:id="2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ps"/>
          <w:color w:val="000000"/>
          <w:sz w:val="24"/>
          <w:szCs w:val="24"/>
        </w:rPr>
        <w:t>Rate</w:t>
      </w:r>
      <w:r w:rsidRPr="00D044E7">
        <w:rPr>
          <w:rStyle w:val="longtextshorttext"/>
          <w:color w:val="000000"/>
          <w:sz w:val="24"/>
          <w:szCs w:val="24"/>
        </w:rPr>
        <w:t xml:space="preserve"> </w:t>
      </w:r>
      <w:r w:rsidRPr="00D044E7">
        <w:rPr>
          <w:rStyle w:val="hps"/>
          <w:color w:val="000000"/>
          <w:sz w:val="24"/>
          <w:szCs w:val="24"/>
        </w:rPr>
        <w:t>Law</w:t>
      </w:r>
      <w:r w:rsidRPr="00D044E7">
        <w:rPr>
          <w:rFonts w:cs="Times New Roman"/>
          <w:sz w:val="24"/>
          <w:szCs w:val="24"/>
          <w:rtl/>
        </w:rPr>
        <w:t xml:space="preserve"> </w:t>
      </w:r>
    </w:p>
  </w:footnote>
  <w:footnote w:id="2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Lowenthal,1981,p84</w:t>
      </w:r>
      <w:r w:rsidRPr="00D044E7">
        <w:rPr>
          <w:rFonts w:cs="Times New Roman"/>
          <w:sz w:val="24"/>
          <w:szCs w:val="24"/>
          <w:rtl/>
        </w:rPr>
        <w:t xml:space="preserve">  </w:t>
      </w:r>
    </w:p>
  </w:footnote>
  <w:footnote w:id="2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Return</w:t>
      </w:r>
      <w:r w:rsidRPr="00D044E7">
        <w:rPr>
          <w:rStyle w:val="longtextshorttext"/>
          <w:color w:val="000000"/>
          <w:sz w:val="24"/>
          <w:szCs w:val="24"/>
        </w:rPr>
        <w:t xml:space="preserve"> </w:t>
      </w:r>
      <w:r w:rsidRPr="00D044E7">
        <w:rPr>
          <w:rStyle w:val="hps"/>
          <w:color w:val="000000"/>
          <w:sz w:val="24"/>
          <w:szCs w:val="24"/>
        </w:rPr>
        <w:t>assets</w:t>
      </w:r>
      <w:r w:rsidRPr="00D044E7">
        <w:rPr>
          <w:rFonts w:cs="Times New Roman"/>
          <w:sz w:val="24"/>
          <w:szCs w:val="24"/>
          <w:rtl/>
        </w:rPr>
        <w:t xml:space="preserve"> </w:t>
      </w:r>
    </w:p>
  </w:footnote>
  <w:footnote w:id="2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Taxes</w:t>
      </w:r>
      <w:r w:rsidRPr="00D044E7">
        <w:rPr>
          <w:rFonts w:cs="Times New Roman"/>
          <w:sz w:val="24"/>
          <w:szCs w:val="24"/>
          <w:rtl/>
        </w:rPr>
        <w:t xml:space="preserve"> </w:t>
      </w:r>
    </w:p>
  </w:footnote>
  <w:footnote w:id="2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Depreciation</w:t>
      </w:r>
      <w:r w:rsidRPr="00D044E7">
        <w:rPr>
          <w:rFonts w:cs="Times New Roman"/>
          <w:sz w:val="24"/>
          <w:szCs w:val="24"/>
          <w:rtl/>
        </w:rPr>
        <w:t xml:space="preserve"> </w:t>
      </w:r>
    </w:p>
  </w:footnote>
  <w:footnote w:id="2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Operating costs</w:t>
      </w:r>
      <w:r w:rsidRPr="00D044E7">
        <w:rPr>
          <w:rFonts w:cs="Times New Roman"/>
          <w:sz w:val="24"/>
          <w:szCs w:val="24"/>
          <w:rtl/>
        </w:rPr>
        <w:t xml:space="preserve"> </w:t>
      </w:r>
    </w:p>
  </w:footnote>
  <w:footnote w:id="3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Taxes</w:t>
      </w:r>
      <w:r w:rsidRPr="00D044E7">
        <w:rPr>
          <w:rFonts w:cs="Times New Roman"/>
          <w:sz w:val="24"/>
          <w:szCs w:val="24"/>
          <w:rtl/>
        </w:rPr>
        <w:t xml:space="preserve"> </w:t>
      </w:r>
    </w:p>
  </w:footnote>
  <w:footnote w:id="31">
    <w:p w:rsidR="000775BF" w:rsidRDefault="000775BF" w:rsidP="000775BF">
      <w:pPr>
        <w:pStyle w:val="FootnoteText"/>
        <w:bidi w:val="0"/>
        <w:jc w:val="left"/>
      </w:pPr>
      <w:r w:rsidRPr="00D044E7">
        <w:rPr>
          <w:rFonts w:cs="Times New Roman"/>
          <w:sz w:val="24"/>
          <w:szCs w:val="24"/>
        </w:rPr>
        <w:footnoteRef/>
      </w:r>
      <w:r w:rsidRPr="00D044E7">
        <w:rPr>
          <w:rFonts w:cs="Times New Roman"/>
          <w:sz w:val="24"/>
          <w:szCs w:val="24"/>
        </w:rPr>
        <w:t>- AICPA (The American Institute of Certified Public Accountants)</w:t>
      </w:r>
    </w:p>
  </w:footnote>
  <w:footnote w:id="3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Kalinz,1998,p13</w:t>
      </w:r>
      <w:r w:rsidRPr="00D044E7">
        <w:rPr>
          <w:rFonts w:cs="Times New Roman"/>
          <w:sz w:val="24"/>
          <w:szCs w:val="24"/>
          <w:rtl/>
        </w:rPr>
        <w:t xml:space="preserve"> </w:t>
      </w:r>
    </w:p>
  </w:footnote>
  <w:footnote w:id="3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Borrowing</w:t>
      </w:r>
      <w:r w:rsidRPr="00D044E7">
        <w:rPr>
          <w:rStyle w:val="longtextshorttext"/>
          <w:color w:val="000000"/>
          <w:sz w:val="24"/>
          <w:szCs w:val="24"/>
        </w:rPr>
        <w:t xml:space="preserve"> </w:t>
      </w:r>
      <w:r w:rsidRPr="00D044E7">
        <w:rPr>
          <w:rStyle w:val="hps"/>
          <w:color w:val="000000"/>
          <w:sz w:val="24"/>
          <w:szCs w:val="24"/>
        </w:rPr>
        <w:t>contracts</w:t>
      </w:r>
      <w:r w:rsidRPr="00D044E7">
        <w:rPr>
          <w:rFonts w:cs="Times New Roman"/>
          <w:sz w:val="24"/>
          <w:szCs w:val="24"/>
          <w:rtl/>
        </w:rPr>
        <w:t xml:space="preserve"> </w:t>
      </w:r>
    </w:p>
  </w:footnote>
  <w:footnote w:id="3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Profit</w:t>
      </w:r>
      <w:r w:rsidRPr="00D044E7">
        <w:rPr>
          <w:rStyle w:val="longtext"/>
          <w:color w:val="000000"/>
          <w:sz w:val="24"/>
          <w:szCs w:val="24"/>
        </w:rPr>
        <w:t xml:space="preserve"> </w:t>
      </w:r>
      <w:r w:rsidRPr="00D044E7">
        <w:rPr>
          <w:rStyle w:val="hps"/>
          <w:color w:val="000000"/>
          <w:sz w:val="24"/>
          <w:szCs w:val="24"/>
        </w:rPr>
        <w:t>from the perspective of</w:t>
      </w:r>
      <w:r w:rsidRPr="00D044E7">
        <w:rPr>
          <w:rStyle w:val="longtext"/>
          <w:color w:val="000000"/>
          <w:sz w:val="24"/>
          <w:szCs w:val="24"/>
        </w:rPr>
        <w:t xml:space="preserve"> </w:t>
      </w:r>
      <w:r w:rsidRPr="00D044E7">
        <w:rPr>
          <w:rStyle w:val="hps"/>
          <w:color w:val="000000"/>
          <w:sz w:val="24"/>
          <w:szCs w:val="24"/>
        </w:rPr>
        <w:t>the concept of</w:t>
      </w:r>
      <w:r w:rsidRPr="00D044E7">
        <w:rPr>
          <w:rStyle w:val="longtext"/>
          <w:color w:val="000000"/>
          <w:sz w:val="24"/>
          <w:szCs w:val="24"/>
        </w:rPr>
        <w:t xml:space="preserve"> </w:t>
      </w:r>
      <w:r w:rsidRPr="00D044E7">
        <w:rPr>
          <w:rStyle w:val="hps"/>
          <w:color w:val="000000"/>
          <w:sz w:val="24"/>
          <w:szCs w:val="24"/>
        </w:rPr>
        <w:t>accounting</w:t>
      </w:r>
      <w:r w:rsidRPr="00D044E7">
        <w:rPr>
          <w:rFonts w:cs="Times New Roman"/>
          <w:sz w:val="24"/>
          <w:szCs w:val="24"/>
          <w:rtl/>
        </w:rPr>
        <w:t xml:space="preserve"> </w:t>
      </w:r>
    </w:p>
  </w:footnote>
  <w:footnote w:id="35">
    <w:p w:rsidR="000775BF" w:rsidRPr="00482926" w:rsidRDefault="000775BF" w:rsidP="000775BF">
      <w:pPr>
        <w:pStyle w:val="FootnoteText"/>
        <w:rPr>
          <w:sz w:val="2"/>
          <w:szCs w:val="2"/>
          <w:lang w:bidi="fa-IR"/>
        </w:rPr>
      </w:pPr>
    </w:p>
  </w:footnote>
  <w:footnote w:id="36">
    <w:p w:rsidR="000775BF" w:rsidRPr="004E2E59" w:rsidRDefault="000775BF" w:rsidP="000775BF">
      <w:pPr>
        <w:pStyle w:val="FootnoteText"/>
        <w:bidi w:val="0"/>
        <w:jc w:val="left"/>
        <w:rPr>
          <w:sz w:val="24"/>
          <w:szCs w:val="24"/>
          <w:lang w:bidi="fa-IR"/>
        </w:rPr>
      </w:pPr>
      <w:r w:rsidRPr="004E2E59">
        <w:rPr>
          <w:rStyle w:val="FootnoteReference"/>
          <w:sz w:val="24"/>
          <w:szCs w:val="24"/>
        </w:rPr>
        <w:footnoteRef/>
      </w:r>
      <w:r w:rsidRPr="004E2E59">
        <w:rPr>
          <w:sz w:val="24"/>
          <w:szCs w:val="24"/>
          <w:rtl/>
        </w:rPr>
        <w:t xml:space="preserve"> </w:t>
      </w:r>
      <w:r w:rsidRPr="004E2E59">
        <w:rPr>
          <w:sz w:val="24"/>
          <w:szCs w:val="24"/>
        </w:rPr>
        <w:t>-</w:t>
      </w:r>
      <w:r w:rsidRPr="004E2E59">
        <w:rPr>
          <w:rFonts w:cs="Times New Roman"/>
          <w:sz w:val="26"/>
        </w:rPr>
        <w:t xml:space="preserve"> </w:t>
      </w:r>
      <w:r w:rsidRPr="004E2E59">
        <w:rPr>
          <w:sz w:val="24"/>
          <w:szCs w:val="24"/>
        </w:rPr>
        <w:t>FASB,1978,17</w:t>
      </w:r>
    </w:p>
  </w:footnote>
  <w:footnote w:id="37">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Buckmaster</w:t>
      </w:r>
    </w:p>
  </w:footnote>
  <w:footnote w:id="38">
    <w:p w:rsidR="000775BF" w:rsidRPr="00CF3241" w:rsidRDefault="000775BF" w:rsidP="000775BF">
      <w:pPr>
        <w:pStyle w:val="FootnoteText"/>
        <w:bidi w:val="0"/>
        <w:jc w:val="left"/>
        <w:rPr>
          <w:sz w:val="2"/>
          <w:szCs w:val="2"/>
        </w:rPr>
      </w:pPr>
    </w:p>
  </w:footnote>
  <w:footnote w:id="39">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,1992,271</w:t>
      </w:r>
      <w:r w:rsidRPr="004E2E59">
        <w:rPr>
          <w:sz w:val="24"/>
          <w:szCs w:val="24"/>
          <w:lang w:bidi="fa-IR"/>
        </w:rPr>
        <w:t xml:space="preserve">   </w:t>
      </w:r>
    </w:p>
  </w:footnote>
  <w:footnote w:id="40">
    <w:p w:rsidR="000775BF" w:rsidRPr="00CF3241" w:rsidRDefault="000775BF" w:rsidP="000775BF">
      <w:pPr>
        <w:pStyle w:val="FootnoteText"/>
        <w:bidi w:val="0"/>
        <w:jc w:val="left"/>
      </w:pPr>
      <w:r w:rsidRPr="00CF3241">
        <w:rPr>
          <w:lang w:bidi="fa-IR"/>
        </w:rPr>
        <w:footnoteRef/>
      </w:r>
      <w:r w:rsidRPr="00CF3241">
        <w:rPr>
          <w:sz w:val="24"/>
          <w:szCs w:val="24"/>
          <w:rtl/>
          <w:lang w:bidi="fa-IR"/>
        </w:rPr>
        <w:t xml:space="preserve"> </w:t>
      </w:r>
      <w:r w:rsidRPr="00CF3241">
        <w:rPr>
          <w:sz w:val="24"/>
          <w:szCs w:val="24"/>
          <w:lang w:bidi="fa-IR"/>
        </w:rPr>
        <w:t>-Beuor,1998,81</w:t>
      </w:r>
    </w:p>
  </w:footnote>
  <w:footnote w:id="41">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,1992,267</w:t>
      </w:r>
      <w:r w:rsidRPr="004E2E59">
        <w:rPr>
          <w:sz w:val="24"/>
          <w:szCs w:val="24"/>
          <w:lang w:bidi="fa-IR"/>
        </w:rPr>
        <w:t xml:space="preserve">   </w:t>
      </w:r>
    </w:p>
  </w:footnote>
  <w:footnote w:id="42">
    <w:p w:rsidR="000775BF" w:rsidRPr="00CF3241" w:rsidRDefault="000775BF" w:rsidP="000775BF">
      <w:pPr>
        <w:pStyle w:val="FootnoteText"/>
        <w:rPr>
          <w:sz w:val="2"/>
          <w:szCs w:val="2"/>
          <w:lang w:bidi="fa-IR"/>
        </w:rPr>
      </w:pPr>
    </w:p>
  </w:footnote>
  <w:footnote w:id="43">
    <w:p w:rsidR="000775BF" w:rsidRPr="004E2E59" w:rsidRDefault="000775BF" w:rsidP="000775BF">
      <w:pPr>
        <w:pStyle w:val="FootnoteText"/>
        <w:bidi w:val="0"/>
        <w:jc w:val="left"/>
        <w:rPr>
          <w:sz w:val="24"/>
          <w:szCs w:val="24"/>
        </w:rPr>
      </w:pPr>
      <w:r w:rsidRPr="004E2E59">
        <w:rPr>
          <w:rStyle w:val="FootnoteReference"/>
          <w:sz w:val="24"/>
          <w:szCs w:val="24"/>
        </w:rPr>
        <w:footnoteRef/>
      </w:r>
      <w:r w:rsidRPr="004E2E59">
        <w:rPr>
          <w:sz w:val="24"/>
          <w:szCs w:val="24"/>
          <w:rtl/>
        </w:rPr>
        <w:t xml:space="preserve"> </w:t>
      </w:r>
      <w:r w:rsidRPr="004E2E59">
        <w:rPr>
          <w:sz w:val="24"/>
          <w:szCs w:val="24"/>
          <w:lang w:bidi="fa-IR"/>
        </w:rPr>
        <w:t xml:space="preserve">- Hendriksen and Vanbreda </w:t>
      </w:r>
      <w:r>
        <w:rPr>
          <w:sz w:val="24"/>
          <w:szCs w:val="24"/>
          <w:lang w:bidi="fa-IR"/>
        </w:rPr>
        <w:t>,1992,324</w:t>
      </w:r>
    </w:p>
  </w:footnote>
  <w:footnote w:id="4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The concept</w:t>
      </w:r>
      <w:r w:rsidRPr="00D044E7">
        <w:rPr>
          <w:rStyle w:val="longtextshorttext"/>
          <w:color w:val="000000"/>
          <w:sz w:val="24"/>
          <w:szCs w:val="24"/>
        </w:rPr>
        <w:t xml:space="preserve"> </w:t>
      </w:r>
      <w:r w:rsidRPr="00D044E7">
        <w:rPr>
          <w:rStyle w:val="hps"/>
          <w:color w:val="000000"/>
          <w:sz w:val="24"/>
          <w:szCs w:val="24"/>
        </w:rPr>
        <w:t>of economic</w:t>
      </w:r>
      <w:r w:rsidRPr="00D044E7">
        <w:rPr>
          <w:rStyle w:val="longtextshorttext"/>
          <w:color w:val="000000"/>
          <w:sz w:val="24"/>
          <w:szCs w:val="24"/>
        </w:rPr>
        <w:t xml:space="preserve"> </w:t>
      </w:r>
      <w:r w:rsidRPr="00D044E7">
        <w:rPr>
          <w:rStyle w:val="hps"/>
          <w:color w:val="000000"/>
          <w:sz w:val="24"/>
          <w:szCs w:val="24"/>
        </w:rPr>
        <w:t>profit</w:t>
      </w:r>
      <w:r w:rsidRPr="00D044E7">
        <w:rPr>
          <w:rFonts w:cs="Times New Roman"/>
          <w:sz w:val="24"/>
          <w:szCs w:val="24"/>
          <w:rtl/>
        </w:rPr>
        <w:t xml:space="preserve"> </w:t>
      </w:r>
    </w:p>
  </w:footnote>
  <w:footnote w:id="4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Adam Esmit</w:t>
      </w:r>
      <w:r w:rsidRPr="00D044E7">
        <w:rPr>
          <w:rFonts w:cs="Times New Roman"/>
          <w:sz w:val="24"/>
          <w:szCs w:val="24"/>
          <w:rtl/>
        </w:rPr>
        <w:t xml:space="preserve"> </w:t>
      </w:r>
    </w:p>
  </w:footnote>
  <w:footnote w:id="4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Fisher</w:t>
      </w:r>
      <w:r w:rsidRPr="00D044E7">
        <w:rPr>
          <w:rFonts w:cs="Times New Roman"/>
          <w:sz w:val="24"/>
          <w:szCs w:val="24"/>
          <w:rtl/>
        </w:rPr>
        <w:t xml:space="preserve"> </w:t>
      </w:r>
    </w:p>
  </w:footnote>
  <w:footnote w:id="4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Lindal</w:t>
      </w:r>
      <w:r w:rsidRPr="00D044E7">
        <w:rPr>
          <w:rFonts w:cs="Times New Roman"/>
          <w:sz w:val="24"/>
          <w:szCs w:val="24"/>
          <w:rtl/>
        </w:rPr>
        <w:t xml:space="preserve"> </w:t>
      </w:r>
    </w:p>
  </w:footnote>
  <w:footnote w:id="4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Hics</w:t>
      </w:r>
      <w:r w:rsidRPr="00D044E7">
        <w:rPr>
          <w:rFonts w:cs="Times New Roman"/>
          <w:sz w:val="24"/>
          <w:szCs w:val="24"/>
          <w:rtl/>
        </w:rPr>
        <w:t xml:space="preserve"> </w:t>
      </w:r>
    </w:p>
  </w:footnote>
  <w:footnote w:id="4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Psychological</w:t>
      </w:r>
      <w:r w:rsidRPr="00D044E7">
        <w:rPr>
          <w:rStyle w:val="longtextshorttext"/>
          <w:color w:val="000000"/>
          <w:sz w:val="24"/>
          <w:szCs w:val="24"/>
        </w:rPr>
        <w:t xml:space="preserve"> </w:t>
      </w:r>
      <w:r w:rsidRPr="00D044E7">
        <w:rPr>
          <w:rStyle w:val="hps"/>
          <w:color w:val="000000"/>
          <w:sz w:val="24"/>
          <w:szCs w:val="24"/>
        </w:rPr>
        <w:t>benefits</w:t>
      </w:r>
      <w:r w:rsidRPr="00D044E7">
        <w:rPr>
          <w:rFonts w:cs="Times New Roman"/>
          <w:sz w:val="24"/>
          <w:szCs w:val="24"/>
          <w:rtl/>
        </w:rPr>
        <w:t xml:space="preserve"> </w:t>
      </w:r>
    </w:p>
  </w:footnote>
  <w:footnote w:id="5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Real</w:t>
      </w:r>
      <w:r w:rsidRPr="00D044E7">
        <w:rPr>
          <w:rStyle w:val="longtextshorttext"/>
          <w:color w:val="000000"/>
          <w:sz w:val="24"/>
          <w:szCs w:val="24"/>
        </w:rPr>
        <w:t xml:space="preserve"> </w:t>
      </w:r>
      <w:r w:rsidRPr="00D044E7">
        <w:rPr>
          <w:rStyle w:val="hps"/>
          <w:color w:val="000000"/>
          <w:sz w:val="24"/>
          <w:szCs w:val="24"/>
        </w:rPr>
        <w:t>Profit</w:t>
      </w:r>
      <w:r w:rsidRPr="00D044E7">
        <w:rPr>
          <w:rFonts w:cs="Times New Roman"/>
          <w:sz w:val="24"/>
          <w:szCs w:val="24"/>
          <w:rtl/>
        </w:rPr>
        <w:t xml:space="preserve"> </w:t>
      </w:r>
    </w:p>
  </w:footnote>
  <w:footnote w:id="5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Monetary</w:t>
      </w:r>
      <w:r w:rsidRPr="00D044E7">
        <w:rPr>
          <w:rStyle w:val="longtextshorttext"/>
          <w:color w:val="000000"/>
          <w:sz w:val="24"/>
          <w:szCs w:val="24"/>
        </w:rPr>
        <w:t xml:space="preserve"> </w:t>
      </w:r>
      <w:r w:rsidRPr="00D044E7">
        <w:rPr>
          <w:rStyle w:val="hps"/>
          <w:color w:val="000000"/>
          <w:sz w:val="24"/>
          <w:szCs w:val="24"/>
        </w:rPr>
        <w:t>benefits</w:t>
      </w:r>
      <w:r w:rsidRPr="00D044E7">
        <w:rPr>
          <w:rFonts w:cs="Times New Roman"/>
          <w:sz w:val="24"/>
          <w:szCs w:val="24"/>
          <w:rtl/>
        </w:rPr>
        <w:t xml:space="preserve"> </w:t>
      </w:r>
    </w:p>
  </w:footnote>
  <w:footnote w:id="5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Cervero,2001,p23</w:t>
      </w:r>
      <w:r w:rsidRPr="00D044E7">
        <w:rPr>
          <w:rFonts w:cs="Times New Roman"/>
          <w:sz w:val="24"/>
          <w:szCs w:val="24"/>
          <w:rtl/>
        </w:rPr>
        <w:t xml:space="preserve">  </w:t>
      </w:r>
    </w:p>
  </w:footnote>
  <w:footnote w:id="5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Hiks</w:t>
      </w:r>
      <w:r w:rsidRPr="00D044E7">
        <w:rPr>
          <w:rFonts w:cs="Times New Roman"/>
          <w:sz w:val="24"/>
          <w:szCs w:val="24"/>
          <w:rtl/>
        </w:rPr>
        <w:t xml:space="preserve"> </w:t>
      </w:r>
    </w:p>
  </w:footnote>
  <w:footnote w:id="5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Dublin,1990,p101</w:t>
      </w:r>
      <w:r w:rsidRPr="00D044E7">
        <w:rPr>
          <w:rFonts w:cs="Times New Roman"/>
          <w:sz w:val="24"/>
          <w:szCs w:val="24"/>
          <w:rtl/>
        </w:rPr>
        <w:t xml:space="preserve">  </w:t>
      </w:r>
    </w:p>
  </w:footnote>
  <w:footnote w:id="5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Genesis</w:t>
      </w:r>
      <w:r w:rsidRPr="00D044E7">
        <w:rPr>
          <w:rStyle w:val="longtextshorttext"/>
          <w:color w:val="000000"/>
          <w:sz w:val="24"/>
          <w:szCs w:val="24"/>
        </w:rPr>
        <w:t xml:space="preserve"> </w:t>
      </w:r>
      <w:r w:rsidRPr="00D044E7">
        <w:rPr>
          <w:rStyle w:val="hps"/>
          <w:color w:val="000000"/>
          <w:sz w:val="24"/>
          <w:szCs w:val="24"/>
        </w:rPr>
        <w:t>Theory of</w:t>
      </w:r>
      <w:r w:rsidRPr="00D044E7">
        <w:rPr>
          <w:rStyle w:val="longtextshorttext"/>
          <w:color w:val="000000"/>
          <w:sz w:val="24"/>
          <w:szCs w:val="24"/>
        </w:rPr>
        <w:t xml:space="preserve"> </w:t>
      </w:r>
      <w:r w:rsidRPr="00D044E7">
        <w:rPr>
          <w:rStyle w:val="hps"/>
          <w:color w:val="000000"/>
          <w:sz w:val="24"/>
          <w:szCs w:val="24"/>
        </w:rPr>
        <w:t>Earnings Quality</w:t>
      </w:r>
      <w:r w:rsidRPr="00D044E7">
        <w:rPr>
          <w:rFonts w:cs="Times New Roman"/>
          <w:sz w:val="24"/>
          <w:szCs w:val="24"/>
          <w:rtl/>
        </w:rPr>
        <w:t xml:space="preserve"> </w:t>
      </w:r>
    </w:p>
  </w:footnote>
  <w:footnote w:id="5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Pr>
          <w:rFonts w:cs="Times New Roman"/>
          <w:sz w:val="24"/>
          <w:szCs w:val="24"/>
        </w:rPr>
        <w:t xml:space="preserve"> </w:t>
      </w:r>
      <w:r w:rsidRPr="00D044E7">
        <w:rPr>
          <w:rFonts w:cs="Times New Roman"/>
          <w:sz w:val="24"/>
          <w:szCs w:val="24"/>
        </w:rPr>
        <w:t>Reeves,1998,p4</w:t>
      </w:r>
      <w:r w:rsidRPr="00D044E7">
        <w:rPr>
          <w:rFonts w:cs="Times New Roman"/>
          <w:sz w:val="24"/>
          <w:szCs w:val="24"/>
          <w:rtl/>
          <w:lang w:bidi="fa-IR"/>
        </w:rPr>
        <w:t xml:space="preserve">  </w:t>
      </w:r>
    </w:p>
  </w:footnote>
  <w:footnote w:id="5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No</w:t>
      </w:r>
      <w:r w:rsidRPr="00D044E7">
        <w:rPr>
          <w:rStyle w:val="longtextshorttext"/>
          <w:color w:val="000000"/>
          <w:sz w:val="24"/>
          <w:szCs w:val="24"/>
        </w:rPr>
        <w:t xml:space="preserve"> </w:t>
      </w:r>
      <w:r w:rsidRPr="00D044E7">
        <w:rPr>
          <w:rStyle w:val="hps"/>
          <w:color w:val="000000"/>
          <w:sz w:val="24"/>
          <w:szCs w:val="24"/>
        </w:rPr>
        <w:t>adjustment</w:t>
      </w:r>
      <w:r w:rsidRPr="00D044E7">
        <w:rPr>
          <w:rFonts w:cs="Times New Roman"/>
          <w:sz w:val="24"/>
          <w:szCs w:val="24"/>
          <w:rtl/>
        </w:rPr>
        <w:t xml:space="preserve"> </w:t>
      </w:r>
    </w:p>
  </w:footnote>
  <w:footnote w:id="58">
    <w:p w:rsidR="000775BF" w:rsidRPr="000276D3" w:rsidRDefault="000775BF" w:rsidP="000775BF">
      <w:pPr>
        <w:rPr>
          <w:sz w:val="2"/>
          <w:szCs w:val="2"/>
        </w:rPr>
      </w:pPr>
    </w:p>
    <w:p w:rsidR="000775BF" w:rsidRPr="000276D3" w:rsidRDefault="000775BF" w:rsidP="000775BF">
      <w:pPr>
        <w:rPr>
          <w:sz w:val="2"/>
          <w:szCs w:val="2"/>
        </w:rPr>
      </w:pPr>
    </w:p>
  </w:footnote>
  <w:footnote w:id="5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Concept of</w:t>
      </w:r>
      <w:r w:rsidRPr="00D044E7">
        <w:rPr>
          <w:rStyle w:val="longtextshorttext"/>
          <w:color w:val="000000"/>
          <w:sz w:val="24"/>
          <w:szCs w:val="24"/>
        </w:rPr>
        <w:t xml:space="preserve"> </w:t>
      </w:r>
      <w:r w:rsidRPr="00D044E7">
        <w:rPr>
          <w:rStyle w:val="hps"/>
          <w:color w:val="000000"/>
          <w:sz w:val="24"/>
          <w:szCs w:val="24"/>
        </w:rPr>
        <w:t>earnings quality</w:t>
      </w:r>
      <w:r w:rsidRPr="00D044E7">
        <w:rPr>
          <w:rFonts w:cs="Times New Roman"/>
          <w:sz w:val="24"/>
          <w:szCs w:val="24"/>
          <w:rtl/>
        </w:rPr>
        <w:t xml:space="preserve"> </w:t>
      </w:r>
    </w:p>
  </w:footnote>
  <w:footnote w:id="6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Hant</w:t>
      </w:r>
      <w:r w:rsidRPr="00D044E7">
        <w:rPr>
          <w:rFonts w:cs="Times New Roman"/>
          <w:sz w:val="24"/>
          <w:szCs w:val="24"/>
          <w:rtl/>
        </w:rPr>
        <w:t xml:space="preserve"> </w:t>
      </w:r>
    </w:p>
  </w:footnote>
  <w:footnote w:id="6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Jeneral Millz</w:t>
      </w:r>
      <w:r w:rsidRPr="00D044E7">
        <w:rPr>
          <w:rFonts w:cs="Times New Roman"/>
          <w:sz w:val="24"/>
          <w:szCs w:val="24"/>
          <w:rtl/>
        </w:rPr>
        <w:t xml:space="preserve"> </w:t>
      </w:r>
    </w:p>
  </w:footnote>
  <w:footnote w:id="6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Hegen</w:t>
      </w:r>
      <w:r w:rsidRPr="00D044E7">
        <w:rPr>
          <w:rFonts w:cs="Times New Roman"/>
          <w:sz w:val="24"/>
          <w:szCs w:val="24"/>
          <w:rtl/>
        </w:rPr>
        <w:t xml:space="preserve"> </w:t>
      </w:r>
    </w:p>
  </w:footnote>
  <w:footnote w:id="6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Denwldez</w:t>
      </w:r>
      <w:r w:rsidRPr="00D044E7">
        <w:rPr>
          <w:rFonts w:cs="Times New Roman"/>
          <w:sz w:val="24"/>
          <w:szCs w:val="24"/>
          <w:rtl/>
        </w:rPr>
        <w:t xml:space="preserve"> </w:t>
      </w:r>
    </w:p>
  </w:footnote>
  <w:footnote w:id="6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Konoli</w:t>
      </w:r>
      <w:r w:rsidRPr="00D044E7">
        <w:rPr>
          <w:rFonts w:cs="Times New Roman"/>
          <w:sz w:val="24"/>
          <w:szCs w:val="24"/>
          <w:rtl/>
        </w:rPr>
        <w:t xml:space="preserve"> </w:t>
      </w:r>
    </w:p>
  </w:footnote>
  <w:footnote w:id="65">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Valen </w:t>
      </w:r>
      <w:r w:rsidRPr="00D044E7">
        <w:rPr>
          <w:rFonts w:cs="Times New Roman"/>
          <w:sz w:val="24"/>
          <w:szCs w:val="24"/>
          <w:rtl/>
        </w:rPr>
        <w:t xml:space="preserve"> </w:t>
      </w:r>
    </w:p>
  </w:footnote>
  <w:footnote w:id="6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American broadcasting</w:t>
      </w:r>
      <w:r w:rsidRPr="00D044E7">
        <w:rPr>
          <w:rFonts w:cs="Times New Roman"/>
          <w:sz w:val="24"/>
          <w:szCs w:val="24"/>
          <w:rtl/>
        </w:rPr>
        <w:t xml:space="preserve"> </w:t>
      </w:r>
    </w:p>
  </w:footnote>
  <w:footnote w:id="6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 xml:space="preserve">Sloan </w:t>
      </w:r>
      <w:r>
        <w:rPr>
          <w:rFonts w:cs="Times New Roman"/>
          <w:color w:val="333333"/>
          <w:sz w:val="24"/>
          <w:szCs w:val="24"/>
        </w:rPr>
        <w:t>,</w:t>
      </w:r>
      <w:r w:rsidRPr="00D044E7">
        <w:rPr>
          <w:rFonts w:cs="Times New Roman"/>
          <w:color w:val="333333"/>
          <w:sz w:val="24"/>
          <w:szCs w:val="24"/>
        </w:rPr>
        <w:t>1996</w:t>
      </w:r>
      <w:r w:rsidRPr="00D044E7">
        <w:rPr>
          <w:rFonts w:cs="Times New Roman"/>
          <w:sz w:val="24"/>
          <w:szCs w:val="24"/>
          <w:rtl/>
        </w:rPr>
        <w:t xml:space="preserve"> </w:t>
      </w:r>
      <w:r>
        <w:rPr>
          <w:rFonts w:cs="Times New Roman"/>
          <w:sz w:val="24"/>
          <w:szCs w:val="24"/>
        </w:rPr>
        <w:t>,p101</w:t>
      </w:r>
    </w:p>
  </w:footnote>
  <w:footnote w:id="6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Michael B</w:t>
      </w:r>
      <w:r w:rsidRPr="00D044E7">
        <w:rPr>
          <w:rFonts w:cs="Times New Roman"/>
          <w:sz w:val="24"/>
          <w:szCs w:val="24"/>
          <w:rtl/>
        </w:rPr>
        <w:t xml:space="preserve"> </w:t>
      </w:r>
    </w:p>
  </w:footnote>
  <w:footnote w:id="6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-Kalinz,1998,p13</w:t>
      </w:r>
      <w:r w:rsidRPr="00D044E7">
        <w:rPr>
          <w:rFonts w:cs="Times New Roman"/>
          <w:sz w:val="24"/>
          <w:szCs w:val="24"/>
          <w:rtl/>
        </w:rPr>
        <w:t xml:space="preserve"> </w:t>
      </w:r>
    </w:p>
  </w:footnote>
  <w:footnote w:id="7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w:t>
      </w:r>
      <w:r w:rsidRPr="00D044E7">
        <w:rPr>
          <w:rStyle w:val="hps"/>
          <w:color w:val="000000"/>
          <w:sz w:val="24"/>
          <w:szCs w:val="24"/>
        </w:rPr>
        <w:t>Earnings Quality</w:t>
      </w:r>
      <w:r w:rsidRPr="00D044E7">
        <w:rPr>
          <w:rStyle w:val="longtextshorttext"/>
          <w:color w:val="000000"/>
          <w:sz w:val="24"/>
          <w:szCs w:val="24"/>
        </w:rPr>
        <w:t xml:space="preserve"> </w:t>
      </w:r>
      <w:r w:rsidRPr="00D044E7">
        <w:rPr>
          <w:rStyle w:val="hps"/>
          <w:color w:val="000000"/>
          <w:sz w:val="24"/>
          <w:szCs w:val="24"/>
        </w:rPr>
        <w:t>Analysis</w:t>
      </w:r>
      <w:r w:rsidRPr="00D044E7">
        <w:rPr>
          <w:rFonts w:cs="Times New Roman"/>
          <w:sz w:val="24"/>
          <w:szCs w:val="24"/>
          <w:rtl/>
        </w:rPr>
        <w:t xml:space="preserve"> </w:t>
      </w:r>
    </w:p>
  </w:footnote>
  <w:footnote w:id="7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SEC</w:t>
      </w:r>
      <w:r w:rsidRPr="00D044E7">
        <w:rPr>
          <w:rFonts w:cs="Times New Roman"/>
          <w:sz w:val="24"/>
          <w:szCs w:val="24"/>
          <w:rtl/>
        </w:rPr>
        <w:t xml:space="preserve"> </w:t>
      </w:r>
    </w:p>
  </w:footnote>
  <w:footnote w:id="7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Zarowin</w:t>
      </w:r>
      <w:r w:rsidRPr="00D044E7">
        <w:rPr>
          <w:rFonts w:cs="Times New Roman"/>
          <w:sz w:val="24"/>
          <w:szCs w:val="24"/>
          <w:lang w:bidi="fa-IR"/>
        </w:rPr>
        <w:t>,1992</w:t>
      </w:r>
      <w:r w:rsidRPr="00D044E7">
        <w:rPr>
          <w:rFonts w:cs="Times New Roman"/>
          <w:sz w:val="24"/>
          <w:szCs w:val="24"/>
          <w:rtl/>
          <w:lang w:bidi="fa-IR"/>
        </w:rPr>
        <w:t xml:space="preserve"> </w:t>
      </w:r>
      <w:r>
        <w:rPr>
          <w:rFonts w:cs="Times New Roman"/>
          <w:sz w:val="24"/>
          <w:szCs w:val="24"/>
          <w:lang w:bidi="fa-IR"/>
        </w:rPr>
        <w:t>,p81</w:t>
      </w:r>
    </w:p>
  </w:footnote>
  <w:footnote w:id="7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cs="Times New Roman"/>
          <w:color w:val="333333"/>
          <w:sz w:val="24"/>
          <w:szCs w:val="24"/>
        </w:rPr>
        <w:t>GAAP</w:t>
      </w:r>
      <w:r w:rsidRPr="00D044E7">
        <w:rPr>
          <w:rFonts w:cs="Times New Roman"/>
          <w:sz w:val="24"/>
          <w:szCs w:val="24"/>
          <w:rtl/>
        </w:rPr>
        <w:t xml:space="preserve"> </w:t>
      </w:r>
    </w:p>
  </w:footnote>
  <w:footnote w:id="74">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Dublin,1990,p101</w:t>
      </w:r>
      <w:r w:rsidRPr="00D044E7">
        <w:rPr>
          <w:rFonts w:cs="Times New Roman"/>
          <w:sz w:val="24"/>
          <w:szCs w:val="24"/>
          <w:rtl/>
        </w:rPr>
        <w:t xml:space="preserve"> </w:t>
      </w:r>
    </w:p>
  </w:footnote>
  <w:footnote w:id="75">
    <w:p w:rsidR="000775BF" w:rsidRPr="00301D76" w:rsidRDefault="000775BF" w:rsidP="000775BF">
      <w:pPr>
        <w:rPr>
          <w:sz w:val="2"/>
          <w:szCs w:val="2"/>
        </w:rPr>
      </w:pPr>
    </w:p>
    <w:p w:rsidR="000775BF" w:rsidRPr="00301D76" w:rsidRDefault="000775BF" w:rsidP="000775BF">
      <w:pPr>
        <w:rPr>
          <w:sz w:val="2"/>
          <w:szCs w:val="2"/>
        </w:rPr>
      </w:pPr>
    </w:p>
  </w:footnote>
  <w:footnote w:id="7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American Institute of Certified Public Accountants,1789</w:t>
      </w:r>
      <w:r w:rsidRPr="00D044E7">
        <w:rPr>
          <w:rFonts w:cs="Times New Roman"/>
          <w:sz w:val="24"/>
          <w:szCs w:val="24"/>
          <w:rtl/>
        </w:rPr>
        <w:t xml:space="preserve"> </w:t>
      </w:r>
    </w:p>
  </w:footnote>
  <w:footnote w:id="7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Lambert,1980,p28</w:t>
      </w:r>
      <w:r w:rsidRPr="00D044E7">
        <w:rPr>
          <w:rFonts w:cs="Times New Roman"/>
          <w:sz w:val="24"/>
          <w:szCs w:val="24"/>
          <w:rtl/>
        </w:rPr>
        <w:t xml:space="preserve"> </w:t>
      </w:r>
    </w:p>
  </w:footnote>
  <w:footnote w:id="7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Research</w:t>
      </w:r>
      <w:r>
        <w:rPr>
          <w:rFonts w:cs="Times New Roman"/>
          <w:color w:val="000000"/>
          <w:sz w:val="24"/>
          <w:szCs w:val="24"/>
        </w:rPr>
        <w:t>,1988</w:t>
      </w:r>
      <w:r w:rsidRPr="00D044E7">
        <w:rPr>
          <w:rFonts w:cs="Times New Roman"/>
          <w:color w:val="000000"/>
          <w:sz w:val="24"/>
          <w:szCs w:val="24"/>
        </w:rPr>
        <w:t>, pp. 2859</w:t>
      </w:r>
      <w:r w:rsidRPr="00D044E7">
        <w:rPr>
          <w:rFonts w:cs="Times New Roman"/>
          <w:sz w:val="24"/>
          <w:szCs w:val="24"/>
          <w:rtl/>
        </w:rPr>
        <w:t xml:space="preserve"> </w:t>
      </w:r>
    </w:p>
  </w:footnote>
  <w:footnote w:id="7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1</w:t>
      </w:r>
      <w:r>
        <w:rPr>
          <w:rFonts w:cs="Times New Roman"/>
          <w:color w:val="000000"/>
          <w:sz w:val="24"/>
          <w:szCs w:val="24"/>
        </w:rPr>
        <w:t>992</w:t>
      </w:r>
      <w:r w:rsidRPr="00D044E7">
        <w:rPr>
          <w:rFonts w:cs="Times New Roman"/>
          <w:color w:val="000000"/>
          <w:sz w:val="24"/>
          <w:szCs w:val="24"/>
        </w:rPr>
        <w:t>, pp. 1-21</w:t>
      </w:r>
      <w:r w:rsidRPr="00D044E7">
        <w:rPr>
          <w:rFonts w:cs="Times New Roman"/>
          <w:sz w:val="24"/>
          <w:szCs w:val="24"/>
          <w:rtl/>
        </w:rPr>
        <w:t xml:space="preserve"> </w:t>
      </w:r>
    </w:p>
  </w:footnote>
  <w:footnote w:id="8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1995, pp. 541-554. </w:t>
      </w:r>
      <w:r w:rsidRPr="00D044E7">
        <w:rPr>
          <w:rFonts w:cs="Times New Roman"/>
          <w:sz w:val="24"/>
          <w:szCs w:val="24"/>
          <w:rtl/>
        </w:rPr>
        <w:t xml:space="preserve"> </w:t>
      </w:r>
    </w:p>
  </w:footnote>
  <w:footnote w:id="8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Fonts w:cs="Times New Roman"/>
          <w:color w:val="000000"/>
          <w:sz w:val="24"/>
          <w:szCs w:val="24"/>
        </w:rPr>
        <w:t xml:space="preserve"> Journal of Accounting Research </w:t>
      </w:r>
      <w:r>
        <w:rPr>
          <w:rFonts w:cs="Times New Roman"/>
          <w:color w:val="000000"/>
          <w:sz w:val="24"/>
          <w:szCs w:val="24"/>
        </w:rPr>
        <w:t>,</w:t>
      </w:r>
      <w:r w:rsidRPr="00D044E7">
        <w:rPr>
          <w:rFonts w:cs="Times New Roman"/>
          <w:color w:val="000000"/>
          <w:sz w:val="24"/>
          <w:szCs w:val="24"/>
        </w:rPr>
        <w:t>1988, pp. 2859.</w:t>
      </w:r>
      <w:r w:rsidRPr="00D044E7">
        <w:rPr>
          <w:rFonts w:cs="Times New Roman"/>
          <w:sz w:val="24"/>
          <w:szCs w:val="24"/>
          <w:rtl/>
        </w:rPr>
        <w:t xml:space="preserve"> </w:t>
      </w:r>
    </w:p>
  </w:footnote>
  <w:footnote w:id="82">
    <w:p w:rsidR="000775BF" w:rsidRDefault="000775BF" w:rsidP="000775BF">
      <w:pPr>
        <w:pStyle w:val="FootnoteText"/>
        <w:bidi w:val="0"/>
        <w:jc w:val="left"/>
      </w:pPr>
      <w:r w:rsidRPr="000422EB">
        <w:rPr>
          <w:rStyle w:val="FootnoteReference"/>
          <w:sz w:val="24"/>
          <w:szCs w:val="24"/>
        </w:rPr>
        <w:footnoteRef/>
      </w:r>
      <w:r>
        <w:rPr>
          <w:sz w:val="24"/>
          <w:szCs w:val="24"/>
        </w:rPr>
        <w:t>- B</w:t>
      </w:r>
      <w:r w:rsidRPr="000422EB">
        <w:rPr>
          <w:rFonts w:cs="Times New Roman"/>
          <w:sz w:val="24"/>
          <w:szCs w:val="24"/>
        </w:rPr>
        <w:t>uy  back</w:t>
      </w:r>
    </w:p>
  </w:footnote>
  <w:footnote w:id="8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w:t>
      </w:r>
      <w:r w:rsidRPr="00D044E7">
        <w:rPr>
          <w:rStyle w:val="Heading1Char"/>
          <w:b w:val="0"/>
          <w:bCs w:val="0"/>
          <w:color w:val="000000"/>
          <w:sz w:val="24"/>
          <w:szCs w:val="24"/>
        </w:rPr>
        <w:t xml:space="preserve"> </w:t>
      </w:r>
      <w:r w:rsidRPr="00D044E7">
        <w:rPr>
          <w:rStyle w:val="hps"/>
          <w:color w:val="000000"/>
          <w:sz w:val="24"/>
          <w:szCs w:val="24"/>
        </w:rPr>
        <w:t>Competitive environment</w:t>
      </w:r>
      <w:r w:rsidRPr="00D044E7">
        <w:rPr>
          <w:rFonts w:cs="Times New Roman"/>
          <w:sz w:val="24"/>
          <w:szCs w:val="24"/>
          <w:rtl/>
        </w:rPr>
        <w:t xml:space="preserve"> </w:t>
      </w:r>
    </w:p>
  </w:footnote>
  <w:footnote w:id="84">
    <w:p w:rsidR="000775BF" w:rsidRPr="00F0360B" w:rsidRDefault="000775BF" w:rsidP="000775BF">
      <w:pPr>
        <w:tabs>
          <w:tab w:val="left" w:pos="4667"/>
          <w:tab w:val="right" w:pos="8306"/>
        </w:tabs>
        <w:bidi w:val="0"/>
        <w:rPr>
          <w:rFonts w:cs="Times New Roman"/>
          <w:sz w:val="24"/>
        </w:rPr>
      </w:pPr>
      <w:r>
        <w:rPr>
          <w:rFonts w:cs="Times New Roman"/>
          <w:sz w:val="24"/>
          <w:lang w:bidi="fa-IR"/>
        </w:rPr>
        <w:t>1</w:t>
      </w:r>
      <w:r w:rsidRPr="00F0360B">
        <w:rPr>
          <w:rFonts w:cs="Times New Roman"/>
          <w:sz w:val="24"/>
          <w:rtl/>
          <w:lang w:bidi="fa-IR"/>
        </w:rPr>
        <w:t xml:space="preserve"> </w:t>
      </w:r>
      <w:r w:rsidRPr="00F0360B">
        <w:rPr>
          <w:rFonts w:cs="Times New Roman"/>
          <w:sz w:val="24"/>
          <w:lang w:bidi="fa-IR"/>
        </w:rPr>
        <w:t>- www.Irbourse.com</w:t>
      </w:r>
    </w:p>
  </w:footnote>
  <w:footnote w:id="85">
    <w:p w:rsidR="000775BF" w:rsidRDefault="000775BF" w:rsidP="000775BF">
      <w:pPr>
        <w:pStyle w:val="FootnoteText"/>
        <w:bidi w:val="0"/>
        <w:jc w:val="left"/>
      </w:pPr>
      <w:r>
        <w:rPr>
          <w:rStyle w:val="FootnoteReference"/>
          <w:sz w:val="24"/>
          <w:szCs w:val="24"/>
        </w:rPr>
        <w:t>1</w:t>
      </w:r>
      <w:r w:rsidRPr="00035F48">
        <w:rPr>
          <w:rStyle w:val="FootnoteReference"/>
          <w:sz w:val="24"/>
          <w:szCs w:val="24"/>
          <w:rtl/>
        </w:rPr>
        <w:t xml:space="preserve"> </w:t>
      </w:r>
      <w:r w:rsidRPr="00035F48">
        <w:rPr>
          <w:rStyle w:val="FootnoteReference"/>
          <w:sz w:val="24"/>
          <w:szCs w:val="24"/>
        </w:rPr>
        <w:t>- www.seo.ir</w:t>
      </w:r>
    </w:p>
  </w:footnote>
  <w:footnote w:id="86">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Hagerman &amp; Zmijoski</w:t>
      </w:r>
      <w:r>
        <w:rPr>
          <w:rFonts w:cs="Times New Roman"/>
          <w:sz w:val="24"/>
          <w:szCs w:val="24"/>
        </w:rPr>
        <w:t>,</w:t>
      </w:r>
      <w:r w:rsidRPr="00D044E7">
        <w:rPr>
          <w:rFonts w:cs="Times New Roman"/>
          <w:sz w:val="24"/>
          <w:szCs w:val="24"/>
        </w:rPr>
        <w:t xml:space="preserve"> 1979</w:t>
      </w:r>
      <w:r w:rsidRPr="00D044E7">
        <w:rPr>
          <w:rFonts w:cs="Times New Roman"/>
          <w:sz w:val="24"/>
          <w:szCs w:val="24"/>
          <w:rtl/>
        </w:rPr>
        <w:t xml:space="preserve"> </w:t>
      </w:r>
    </w:p>
  </w:footnote>
  <w:footnote w:id="87">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Bill 1980</w:t>
      </w:r>
      <w:r w:rsidRPr="00D044E7">
        <w:rPr>
          <w:rFonts w:cs="Times New Roman"/>
          <w:sz w:val="24"/>
          <w:szCs w:val="24"/>
          <w:rtl/>
        </w:rPr>
        <w:t xml:space="preserve"> </w:t>
      </w:r>
    </w:p>
  </w:footnote>
  <w:footnote w:id="88">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w:t>
      </w:r>
      <w:r w:rsidRPr="00D044E7">
        <w:rPr>
          <w:rFonts w:eastAsia="PMingLiU" w:cs="Times New Roman"/>
          <w:sz w:val="24"/>
          <w:szCs w:val="24"/>
          <w:lang w:eastAsia="zh-TW" w:bidi="fa-IR"/>
        </w:rPr>
        <w:t>Investment Tax Credit</w:t>
      </w:r>
      <w:r w:rsidRPr="00D044E7">
        <w:rPr>
          <w:rFonts w:cs="Times New Roman"/>
          <w:sz w:val="24"/>
          <w:szCs w:val="24"/>
          <w:rtl/>
        </w:rPr>
        <w:t xml:space="preserve"> </w:t>
      </w:r>
    </w:p>
  </w:footnote>
  <w:footnote w:id="89">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Zirman</w:t>
      </w:r>
      <w:r>
        <w:rPr>
          <w:rFonts w:cs="Times New Roman"/>
          <w:sz w:val="24"/>
          <w:szCs w:val="24"/>
        </w:rPr>
        <w:t>,</w:t>
      </w:r>
      <w:r w:rsidRPr="00D044E7">
        <w:rPr>
          <w:rFonts w:cs="Times New Roman"/>
          <w:sz w:val="24"/>
          <w:szCs w:val="24"/>
        </w:rPr>
        <w:t>1983</w:t>
      </w:r>
      <w:r w:rsidRPr="00D044E7">
        <w:rPr>
          <w:rFonts w:cs="Times New Roman"/>
          <w:sz w:val="24"/>
          <w:szCs w:val="24"/>
          <w:rtl/>
        </w:rPr>
        <w:t xml:space="preserve"> </w:t>
      </w:r>
    </w:p>
  </w:footnote>
  <w:footnote w:id="90">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Nayhos</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 w:id="91">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Lindahel</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 w:id="92">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xml:space="preserve">- Dapouch &amp; Pinkas </w:t>
      </w:r>
      <w:r>
        <w:rPr>
          <w:rFonts w:cs="Times New Roman"/>
          <w:sz w:val="24"/>
          <w:szCs w:val="24"/>
        </w:rPr>
        <w:t>,</w:t>
      </w:r>
      <w:r w:rsidRPr="00D044E7">
        <w:rPr>
          <w:rFonts w:cs="Times New Roman"/>
          <w:sz w:val="24"/>
          <w:szCs w:val="24"/>
        </w:rPr>
        <w:t>1988</w:t>
      </w:r>
      <w:r w:rsidRPr="00D044E7">
        <w:rPr>
          <w:rFonts w:cs="Times New Roman"/>
          <w:sz w:val="24"/>
          <w:szCs w:val="24"/>
          <w:rtl/>
        </w:rPr>
        <w:t xml:space="preserve"> </w:t>
      </w:r>
    </w:p>
  </w:footnote>
  <w:footnote w:id="93">
    <w:p w:rsidR="000775BF" w:rsidRDefault="000775BF" w:rsidP="000775BF">
      <w:pPr>
        <w:pStyle w:val="FootnoteText"/>
        <w:bidi w:val="0"/>
        <w:jc w:val="left"/>
      </w:pPr>
      <w:r w:rsidRPr="00D044E7">
        <w:rPr>
          <w:rStyle w:val="FootnoteReference"/>
          <w:sz w:val="24"/>
          <w:szCs w:val="24"/>
        </w:rPr>
        <w:footnoteRef/>
      </w:r>
      <w:r w:rsidRPr="00D044E7">
        <w:rPr>
          <w:rFonts w:cs="Times New Roman"/>
          <w:sz w:val="24"/>
          <w:szCs w:val="24"/>
        </w:rPr>
        <w:t>- Lee &amp; petrozi</w:t>
      </w:r>
      <w:r>
        <w:rPr>
          <w:rFonts w:cs="Times New Roman"/>
          <w:sz w:val="24"/>
          <w:szCs w:val="24"/>
        </w:rPr>
        <w:t>,</w:t>
      </w:r>
      <w:r w:rsidRPr="00D044E7">
        <w:rPr>
          <w:rFonts w:cs="Times New Roman"/>
          <w:sz w:val="24"/>
          <w:szCs w:val="24"/>
        </w:rPr>
        <w:t>1989</w:t>
      </w:r>
      <w:r w:rsidRPr="00D044E7">
        <w:rPr>
          <w:rFonts w:cs="Times New Roman"/>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4320FE" w:rsidRDefault="000775BF" w:rsidP="004E4189">
    <w:pPr>
      <w:pStyle w:val="Header"/>
      <w:tabs>
        <w:tab w:val="clear" w:pos="4153"/>
        <w:tab w:val="clear" w:pos="8306"/>
        <w:tab w:val="left" w:pos="2136"/>
      </w:tabs>
    </w:pPr>
    <w:r>
      <w:rPr>
        <w:rt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5BF" w:rsidRPr="004320FE" w:rsidRDefault="000775BF" w:rsidP="004E4189">
    <w:pPr>
      <w:pStyle w:val="Header"/>
      <w:tabs>
        <w:tab w:val="clear" w:pos="4153"/>
        <w:tab w:val="clear" w:pos="8306"/>
        <w:tab w:val="left" w:pos="2136"/>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AA"/>
    <w:multiLevelType w:val="hybridMultilevel"/>
    <w:tmpl w:val="3BC8C5D4"/>
    <w:lvl w:ilvl="0" w:tplc="0409000D">
      <w:start w:val="1"/>
      <w:numFmt w:val="bullet"/>
      <w:lvlText w:val=""/>
      <w:lvlJc w:val="left"/>
      <w:pPr>
        <w:tabs>
          <w:tab w:val="num" w:pos="1080"/>
        </w:tabs>
        <w:ind w:left="108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57A3B5A"/>
    <w:multiLevelType w:val="hybridMultilevel"/>
    <w:tmpl w:val="59965F88"/>
    <w:lvl w:ilvl="0" w:tplc="0409000D">
      <w:start w:val="1"/>
      <w:numFmt w:val="bullet"/>
      <w:lvlText w:val=""/>
      <w:lvlJc w:val="left"/>
      <w:pPr>
        <w:tabs>
          <w:tab w:val="num" w:pos="1080"/>
        </w:tabs>
        <w:ind w:left="108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15:restartNumberingAfterBreak="0">
    <w:nsid w:val="08E26C1A"/>
    <w:multiLevelType w:val="hybridMultilevel"/>
    <w:tmpl w:val="05F4C8E0"/>
    <w:lvl w:ilvl="0" w:tplc="B5B2DD32">
      <w:start w:val="1"/>
      <w:numFmt w:val="decimal"/>
      <w:lvlText w:val="%1-"/>
      <w:lvlJc w:val="left"/>
      <w:pPr>
        <w:tabs>
          <w:tab w:val="num" w:pos="1824"/>
        </w:tabs>
        <w:ind w:left="1824" w:hanging="690"/>
      </w:pPr>
      <w:rPr>
        <w:rFonts w:cs="Times New Roman" w:hint="default"/>
        <w:color w:val="auto"/>
        <w:sz w:val="24"/>
        <w:szCs w:val="24"/>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3" w15:restartNumberingAfterBreak="0">
    <w:nsid w:val="254F7B3B"/>
    <w:multiLevelType w:val="hybridMultilevel"/>
    <w:tmpl w:val="3DEA963C"/>
    <w:lvl w:ilvl="0" w:tplc="F68A9F2C">
      <w:start w:val="1"/>
      <w:numFmt w:val="decimal"/>
      <w:lvlText w:val="%1-"/>
      <w:lvlJc w:val="left"/>
      <w:pPr>
        <w:tabs>
          <w:tab w:val="num" w:pos="1974"/>
        </w:tabs>
        <w:ind w:left="1974" w:hanging="840"/>
      </w:pPr>
      <w:rPr>
        <w:rFonts w:cs="Times New Roman" w:hint="default"/>
        <w:color w:val="auto"/>
        <w:sz w:val="24"/>
        <w:szCs w:val="24"/>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4" w15:restartNumberingAfterBreak="0">
    <w:nsid w:val="681F2C88"/>
    <w:multiLevelType w:val="hybridMultilevel"/>
    <w:tmpl w:val="1D627CD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6E144D29"/>
    <w:multiLevelType w:val="hybridMultilevel"/>
    <w:tmpl w:val="AA4E246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5BF"/>
    <w:rsid w:val="000775BF"/>
    <w:rsid w:val="001338BE"/>
    <w:rsid w:val="002245D1"/>
    <w:rsid w:val="00645A42"/>
    <w:rsid w:val="00836149"/>
    <w:rsid w:val="008B7BAE"/>
    <w:rsid w:val="00CA27F5"/>
    <w:rsid w:val="00DF0E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669410-FCA3-4CD5-92FE-F8AD66EF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775BF"/>
    <w:pPr>
      <w:bidi/>
      <w:spacing w:after="0" w:line="240" w:lineRule="auto"/>
    </w:pPr>
    <w:rPr>
      <w:rFonts w:ascii="Times New Roman" w:eastAsia="Times New Roman" w:hAnsi="Times New Roman" w:cs="Zar"/>
      <w:sz w:val="20"/>
      <w:szCs w:val="24"/>
    </w:rPr>
  </w:style>
  <w:style w:type="paragraph" w:styleId="Heading1">
    <w:name w:val="heading 1"/>
    <w:aliases w:val="مطالب"/>
    <w:basedOn w:val="Normal"/>
    <w:next w:val="Normal"/>
    <w:link w:val="Heading1Char"/>
    <w:uiPriority w:val="99"/>
    <w:qFormat/>
    <w:rsid w:val="000775BF"/>
    <w:pPr>
      <w:keepNext/>
      <w:spacing w:line="360" w:lineRule="auto"/>
      <w:jc w:val="both"/>
      <w:outlineLvl w:val="0"/>
    </w:pPr>
    <w:rPr>
      <w:rFonts w:cs="Times New Roman"/>
      <w:b/>
      <w:bCs/>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775BF"/>
    <w:rPr>
      <w:rFonts w:cs="Times New Roman"/>
      <w:color w:val="0000FF"/>
      <w:u w:val="single"/>
    </w:rPr>
  </w:style>
  <w:style w:type="paragraph" w:styleId="TableofFigures">
    <w:name w:val="table of figures"/>
    <w:basedOn w:val="Normal"/>
    <w:next w:val="Normal"/>
    <w:uiPriority w:val="99"/>
    <w:rsid w:val="000775BF"/>
    <w:pPr>
      <w:spacing w:line="384" w:lineRule="auto"/>
      <w:jc w:val="both"/>
    </w:pPr>
    <w:rPr>
      <w:rFonts w:cs="Times New Roman"/>
      <w:sz w:val="28"/>
      <w:szCs w:val="28"/>
    </w:rPr>
  </w:style>
  <w:style w:type="character" w:customStyle="1" w:styleId="Heading1Char">
    <w:name w:val="Heading 1 Char"/>
    <w:aliases w:val="مطالب Char"/>
    <w:basedOn w:val="DefaultParagraphFont"/>
    <w:link w:val="Heading1"/>
    <w:uiPriority w:val="99"/>
    <w:rsid w:val="000775BF"/>
    <w:rPr>
      <w:rFonts w:ascii="Times New Roman" w:eastAsia="Times New Roman" w:hAnsi="Times New Roman" w:cs="Times New Roman"/>
      <w:b/>
      <w:bCs/>
      <w:sz w:val="34"/>
      <w:szCs w:val="34"/>
    </w:rPr>
  </w:style>
  <w:style w:type="paragraph" w:styleId="FootnoteText">
    <w:name w:val="footnote text"/>
    <w:basedOn w:val="Normal"/>
    <w:link w:val="FootnoteTextChar"/>
    <w:uiPriority w:val="99"/>
    <w:rsid w:val="000775BF"/>
    <w:pPr>
      <w:jc w:val="right"/>
    </w:pPr>
    <w:rPr>
      <w:rFonts w:cs="2  Mitra"/>
      <w:szCs w:val="28"/>
    </w:rPr>
  </w:style>
  <w:style w:type="character" w:customStyle="1" w:styleId="FootnoteTextChar">
    <w:name w:val="Footnote Text Char"/>
    <w:basedOn w:val="DefaultParagraphFont"/>
    <w:link w:val="FootnoteText"/>
    <w:uiPriority w:val="99"/>
    <w:rsid w:val="000775BF"/>
    <w:rPr>
      <w:rFonts w:ascii="Times New Roman" w:eastAsia="Times New Roman" w:hAnsi="Times New Roman" w:cs="2  Mitra"/>
      <w:sz w:val="20"/>
      <w:szCs w:val="28"/>
    </w:rPr>
  </w:style>
  <w:style w:type="character" w:styleId="FootnoteReference">
    <w:name w:val="footnote reference"/>
    <w:basedOn w:val="DefaultParagraphFont"/>
    <w:uiPriority w:val="99"/>
    <w:rsid w:val="000775BF"/>
    <w:rPr>
      <w:rFonts w:cs="Times New Roman"/>
      <w:vertAlign w:val="superscript"/>
    </w:rPr>
  </w:style>
  <w:style w:type="paragraph" w:styleId="ListParagraph">
    <w:name w:val="List Paragraph"/>
    <w:basedOn w:val="Normal"/>
    <w:uiPriority w:val="99"/>
    <w:qFormat/>
    <w:rsid w:val="000775BF"/>
    <w:pPr>
      <w:ind w:left="720"/>
      <w:contextualSpacing/>
    </w:pPr>
  </w:style>
  <w:style w:type="paragraph" w:styleId="NormalWeb">
    <w:name w:val="Normal (Web)"/>
    <w:basedOn w:val="Normal"/>
    <w:uiPriority w:val="99"/>
    <w:rsid w:val="000775BF"/>
    <w:pPr>
      <w:bidi w:val="0"/>
      <w:spacing w:before="100" w:beforeAutospacing="1" w:after="100" w:afterAutospacing="1"/>
    </w:pPr>
    <w:rPr>
      <w:rFonts w:cs="Times New Roman"/>
      <w:sz w:val="24"/>
    </w:rPr>
  </w:style>
  <w:style w:type="character" w:customStyle="1" w:styleId="hps">
    <w:name w:val="hps"/>
    <w:basedOn w:val="DefaultParagraphFont"/>
    <w:uiPriority w:val="99"/>
    <w:rsid w:val="000775BF"/>
    <w:rPr>
      <w:rFonts w:cs="Times New Roman"/>
    </w:rPr>
  </w:style>
  <w:style w:type="character" w:customStyle="1" w:styleId="longtext">
    <w:name w:val="long_text"/>
    <w:basedOn w:val="DefaultParagraphFont"/>
    <w:uiPriority w:val="99"/>
    <w:rsid w:val="000775BF"/>
    <w:rPr>
      <w:rFonts w:cs="Times New Roman"/>
    </w:rPr>
  </w:style>
  <w:style w:type="character" w:customStyle="1" w:styleId="longtextshorttext">
    <w:name w:val="long_text short_text"/>
    <w:basedOn w:val="DefaultParagraphFont"/>
    <w:uiPriority w:val="99"/>
    <w:rsid w:val="000775BF"/>
    <w:rPr>
      <w:rFonts w:cs="Times New Roman"/>
    </w:rPr>
  </w:style>
  <w:style w:type="paragraph" w:styleId="Footer">
    <w:name w:val="footer"/>
    <w:basedOn w:val="Normal"/>
    <w:link w:val="FooterChar"/>
    <w:uiPriority w:val="99"/>
    <w:rsid w:val="000775BF"/>
    <w:pPr>
      <w:tabs>
        <w:tab w:val="center" w:pos="4153"/>
        <w:tab w:val="right" w:pos="8306"/>
      </w:tabs>
    </w:pPr>
  </w:style>
  <w:style w:type="character" w:customStyle="1" w:styleId="FooterChar">
    <w:name w:val="Footer Char"/>
    <w:basedOn w:val="DefaultParagraphFont"/>
    <w:link w:val="Footer"/>
    <w:uiPriority w:val="99"/>
    <w:rsid w:val="000775BF"/>
    <w:rPr>
      <w:rFonts w:ascii="Times New Roman" w:eastAsia="Times New Roman" w:hAnsi="Times New Roman" w:cs="Zar"/>
      <w:sz w:val="20"/>
      <w:szCs w:val="24"/>
    </w:rPr>
  </w:style>
  <w:style w:type="paragraph" w:styleId="Header">
    <w:name w:val="header"/>
    <w:basedOn w:val="Normal"/>
    <w:link w:val="HeaderChar"/>
    <w:uiPriority w:val="99"/>
    <w:rsid w:val="000775BF"/>
    <w:pPr>
      <w:tabs>
        <w:tab w:val="center" w:pos="4153"/>
        <w:tab w:val="right" w:pos="8306"/>
      </w:tabs>
    </w:pPr>
    <w:rPr>
      <w:rFonts w:cs="Times New Roman"/>
      <w:sz w:val="24"/>
    </w:rPr>
  </w:style>
  <w:style w:type="character" w:customStyle="1" w:styleId="HeaderChar">
    <w:name w:val="Header Char"/>
    <w:basedOn w:val="DefaultParagraphFont"/>
    <w:link w:val="Header"/>
    <w:uiPriority w:val="99"/>
    <w:rsid w:val="000775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hescienceof2008mt.blogfa.com/post-3.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55</Pages>
  <Words>16861</Words>
  <Characters>73835</Characters>
  <Application>Microsoft Office Word</Application>
  <DocSecurity>0</DocSecurity>
  <Lines>1369</Lines>
  <Paragraphs>396</Paragraphs>
  <ScaleCrop>false</ScaleCrop>
  <Company/>
  <LinksUpToDate>false</LinksUpToDate>
  <CharactersWithSpaces>90464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2017-08-27T19:22:00Z</dcterms:created>
  <dcterms:modified xsi:type="dcterms:W3CDTF">2022-10-16T10:48:00Z</dcterms:modified>
</cp:coreProperties>
</file>